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9CD" w:rsidRDefault="001A29CD" w:rsidP="001A29CD">
      <w:pPr>
        <w:tabs>
          <w:tab w:val="center" w:pos="4536"/>
          <w:tab w:val="right" w:pos="8364"/>
        </w:tabs>
        <w:jc w:val="left"/>
        <w:rPr>
          <w:rFonts w:ascii="Arial" w:hAnsi="Arial" w:cs="Times New Roman"/>
          <w:b/>
          <w:sz w:val="22"/>
          <w:szCs w:val="22"/>
          <w:lang w:val="en-GB"/>
        </w:rPr>
      </w:pPr>
      <w:r>
        <w:rPr>
          <w:rFonts w:ascii="Arial" w:eastAsia="MS Mincho" w:hAnsi="Arial" w:cs="Times New Roman"/>
          <w:b/>
          <w:sz w:val="22"/>
          <w:szCs w:val="22"/>
          <w:lang w:val="en-GB" w:eastAsia="en-US"/>
        </w:rPr>
        <w:t>3GPP TSG-RAN WG2 Meeting #1</w:t>
      </w:r>
      <w:r w:rsidR="00690AC0">
        <w:rPr>
          <w:rFonts w:ascii="Arial" w:hAnsi="Arial" w:cs="Times New Roman"/>
          <w:b/>
          <w:sz w:val="22"/>
          <w:szCs w:val="22"/>
          <w:lang w:val="en-GB"/>
        </w:rPr>
        <w:t>23</w:t>
      </w:r>
      <w:r w:rsidR="00690AC0">
        <w:rPr>
          <w:rFonts w:ascii="Arial" w:hAnsi="Arial" w:cs="Times New Roman"/>
          <w:b/>
          <w:sz w:val="22"/>
          <w:szCs w:val="22"/>
          <w:lang w:val="en-GB"/>
        </w:rPr>
        <w:tab/>
      </w:r>
      <w:r w:rsidR="00690AC0">
        <w:rPr>
          <w:rFonts w:ascii="Arial" w:hAnsi="Arial" w:cs="Times New Roman" w:hint="eastAsia"/>
          <w:b/>
          <w:sz w:val="22"/>
          <w:szCs w:val="22"/>
          <w:lang w:val="en-GB"/>
        </w:rPr>
        <w:tab/>
      </w:r>
      <w:r w:rsidR="00921F7A" w:rsidRPr="00921F7A">
        <w:rPr>
          <w:rFonts w:ascii="Arial" w:eastAsia="MS Mincho" w:hAnsi="Arial" w:cs="Times New Roman"/>
          <w:b/>
          <w:sz w:val="22"/>
          <w:szCs w:val="22"/>
          <w:lang w:val="en-GB" w:eastAsia="en-US"/>
        </w:rPr>
        <w:t>R2-2307413</w:t>
      </w:r>
    </w:p>
    <w:p w:rsidR="001A29CD" w:rsidRDefault="001A29CD" w:rsidP="001A29CD">
      <w:pPr>
        <w:tabs>
          <w:tab w:val="center" w:pos="4536"/>
          <w:tab w:val="right" w:pos="9072"/>
        </w:tabs>
        <w:rPr>
          <w:rFonts w:ascii="Arial" w:hAnsi="Arial" w:cs="Times New Roman"/>
          <w:b/>
          <w:sz w:val="22"/>
          <w:szCs w:val="22"/>
          <w:lang w:val="en-GB"/>
        </w:rPr>
      </w:pPr>
      <w:r>
        <w:rPr>
          <w:rFonts w:ascii="Arial" w:hAnsi="Arial" w:cs="Times New Roman"/>
          <w:b/>
          <w:sz w:val="22"/>
          <w:szCs w:val="22"/>
          <w:lang w:val="en-GB"/>
        </w:rPr>
        <w:t>Toulouse, France, August 21-25, 2023</w:t>
      </w:r>
    </w:p>
    <w:p w:rsidR="001A29CD" w:rsidRDefault="001A29CD" w:rsidP="001A29CD">
      <w:pPr>
        <w:tabs>
          <w:tab w:val="center" w:pos="4536"/>
          <w:tab w:val="right" w:pos="9072"/>
        </w:tabs>
        <w:jc w:val="left"/>
        <w:rPr>
          <w:rFonts w:ascii="Arial" w:eastAsia="MS Mincho" w:hAnsi="Arial" w:cs="Times New Roman"/>
          <w:b/>
          <w:sz w:val="22"/>
          <w:szCs w:val="22"/>
          <w:lang w:val="en-GB" w:eastAsia="en-US"/>
        </w:rPr>
      </w:pPr>
    </w:p>
    <w:p w:rsidR="001A29CD" w:rsidRDefault="001A29CD" w:rsidP="001A29CD">
      <w:pPr>
        <w:tabs>
          <w:tab w:val="left" w:pos="1910"/>
          <w:tab w:val="right" w:pos="9072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  <w:lang w:eastAsia="en-US"/>
        </w:rPr>
        <w:t>Source:</w:t>
      </w:r>
      <w:r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 xml:space="preserve">CATT </w:t>
      </w:r>
    </w:p>
    <w:p w:rsidR="001A29CD" w:rsidRDefault="001A29CD" w:rsidP="001A29CD">
      <w:pPr>
        <w:tabs>
          <w:tab w:val="left" w:pos="1800"/>
          <w:tab w:val="righ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  <w:lang w:eastAsia="en-US"/>
        </w:rPr>
        <w:t>Title:</w:t>
      </w:r>
      <w:bookmarkStart w:id="0" w:name="Title"/>
      <w:bookmarkEnd w:id="0"/>
      <w:r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 xml:space="preserve">Discussion on </w:t>
      </w:r>
      <w:r w:rsidRPr="006E3175">
        <w:rPr>
          <w:rFonts w:ascii="Arial" w:hAnsi="Arial" w:cs="Arial" w:hint="eastAsia"/>
          <w:b/>
          <w:sz w:val="22"/>
          <w:szCs w:val="22"/>
        </w:rPr>
        <w:t xml:space="preserve">HARQ enhancements in </w:t>
      </w:r>
      <w:proofErr w:type="spellStart"/>
      <w:r w:rsidRPr="006E3175">
        <w:rPr>
          <w:rFonts w:ascii="Arial" w:hAnsi="Arial" w:cs="Arial" w:hint="eastAsia"/>
          <w:b/>
          <w:sz w:val="22"/>
          <w:szCs w:val="22"/>
        </w:rPr>
        <w:t>IoT</w:t>
      </w:r>
      <w:proofErr w:type="spellEnd"/>
      <w:r w:rsidRPr="006E3175">
        <w:rPr>
          <w:rFonts w:ascii="Arial" w:hAnsi="Arial" w:cs="Arial" w:hint="eastAsia"/>
          <w:b/>
          <w:sz w:val="22"/>
          <w:szCs w:val="22"/>
        </w:rPr>
        <w:t xml:space="preserve"> NTN</w:t>
      </w:r>
    </w:p>
    <w:p w:rsidR="001A29CD" w:rsidRPr="001A29CD" w:rsidRDefault="001A29CD" w:rsidP="001A29CD">
      <w:pPr>
        <w:tabs>
          <w:tab w:val="left" w:pos="1800"/>
          <w:tab w:val="right" w:pos="9072"/>
        </w:tabs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  <w:lang w:eastAsia="en-US"/>
        </w:rPr>
        <w:t>Agenda Item:</w:t>
      </w:r>
      <w:bookmarkStart w:id="1" w:name="Source"/>
      <w:bookmarkEnd w:id="1"/>
      <w:r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>7</w:t>
      </w:r>
      <w:r>
        <w:rPr>
          <w:rFonts w:ascii="Arial" w:eastAsiaTheme="minorEastAsia" w:hAnsi="Arial" w:cs="Arial" w:hint="eastAsia"/>
          <w:b/>
          <w:sz w:val="22"/>
          <w:szCs w:val="22"/>
        </w:rPr>
        <w:t>.6.2.1</w:t>
      </w:r>
    </w:p>
    <w:p w:rsidR="001A29CD" w:rsidRDefault="001A29CD" w:rsidP="001A29CD">
      <w:pPr>
        <w:tabs>
          <w:tab w:val="left" w:pos="1800"/>
          <w:tab w:val="center" w:pos="4536"/>
          <w:tab w:val="right" w:pos="9072"/>
        </w:tabs>
        <w:rPr>
          <w:rFonts w:ascii="Arial" w:hAnsi="Arial" w:cs="Times New Roman"/>
          <w:b/>
          <w:sz w:val="20"/>
          <w:szCs w:val="24"/>
        </w:rPr>
      </w:pPr>
      <w:r>
        <w:rPr>
          <w:rFonts w:ascii="Arial" w:eastAsia="MS Mincho" w:hAnsi="Arial" w:cs="Arial"/>
          <w:b/>
          <w:sz w:val="22"/>
          <w:szCs w:val="22"/>
          <w:lang w:eastAsia="en-US"/>
        </w:rPr>
        <w:t>Document for:</w:t>
      </w:r>
      <w:r>
        <w:rPr>
          <w:rFonts w:ascii="Arial" w:eastAsia="MS Mincho" w:hAnsi="Arial" w:cs="Arial"/>
          <w:b/>
          <w:sz w:val="22"/>
          <w:szCs w:val="22"/>
          <w:lang w:eastAsia="en-US"/>
        </w:rPr>
        <w:tab/>
      </w:r>
      <w:bookmarkStart w:id="2" w:name="DocumentFor"/>
      <w:bookmarkEnd w:id="2"/>
      <w:r>
        <w:rPr>
          <w:rFonts w:ascii="Arial" w:eastAsia="MS Mincho" w:hAnsi="Arial" w:cs="Arial"/>
          <w:b/>
          <w:sz w:val="22"/>
          <w:szCs w:val="22"/>
          <w:lang w:eastAsia="en-US"/>
        </w:rPr>
        <w:t>Discussio</w:t>
      </w:r>
      <w:r>
        <w:rPr>
          <w:rFonts w:ascii="Arial" w:hAnsi="Arial" w:cs="Arial"/>
          <w:b/>
          <w:sz w:val="22"/>
          <w:szCs w:val="22"/>
        </w:rPr>
        <w:t>n and Decision</w:t>
      </w:r>
    </w:p>
    <w:p w:rsidR="001A29CD" w:rsidRDefault="001A29CD" w:rsidP="001A29CD">
      <w:pPr>
        <w:pBdr>
          <w:bottom w:val="single" w:sz="4" w:space="1" w:color="auto"/>
        </w:pBdr>
        <w:tabs>
          <w:tab w:val="left" w:pos="2552"/>
        </w:tabs>
        <w:rPr>
          <w:rFonts w:ascii="Times New Roman" w:eastAsia="Times New Roman" w:hAnsi="Times New Roman" w:cs="Times New Roman"/>
          <w:sz w:val="20"/>
          <w:szCs w:val="24"/>
          <w:lang w:eastAsia="en-US"/>
        </w:rPr>
      </w:pPr>
    </w:p>
    <w:p w:rsidR="001A29CD" w:rsidRDefault="001A29CD" w:rsidP="001A29CD">
      <w:pPr>
        <w:pStyle w:val="1"/>
        <w:jc w:val="both"/>
        <w:rPr>
          <w:bCs/>
          <w:szCs w:val="28"/>
        </w:rPr>
      </w:pPr>
      <w:bookmarkStart w:id="3" w:name="_Ref528762725"/>
      <w:r>
        <w:rPr>
          <w:bCs/>
          <w:szCs w:val="28"/>
        </w:rPr>
        <w:t>Introduction</w:t>
      </w:r>
      <w:bookmarkEnd w:id="3"/>
    </w:p>
    <w:p w:rsidR="00ED70D1" w:rsidRPr="00D867C5" w:rsidRDefault="001A29CD" w:rsidP="00D867C5">
      <w:pPr>
        <w:pStyle w:val="a0"/>
        <w:rPr>
          <w:rFonts w:ascii="Times New Roman" w:eastAsiaTheme="minorEastAsia" w:hAnsi="Times New Roman" w:cs="Times New Roman"/>
        </w:rPr>
      </w:pPr>
      <w:r w:rsidRPr="001A29CD">
        <w:rPr>
          <w:rFonts w:ascii="Times New Roman" w:eastAsiaTheme="minorEastAsia" w:hAnsi="Times New Roman" w:cs="Times New Roman"/>
        </w:rPr>
        <w:t>For HARQ enhancements, many agreements have been achieved in RAN2#121-bis meeting</w:t>
      </w:r>
      <w:r w:rsidR="00ED70D1">
        <w:rPr>
          <w:rFonts w:ascii="Times New Roman" w:eastAsiaTheme="minorEastAsia" w:hAnsi="Times New Roman" w:cs="Times New Roman" w:hint="eastAsia"/>
        </w:rPr>
        <w:t>, as below:</w:t>
      </w:r>
    </w:p>
    <w:p w:rsidR="00ED70D1" w:rsidRDefault="00ED70D1" w:rsidP="00ED70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Agreements: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RAN2#121’s agreement is revised to “For NB-</w:t>
      </w:r>
      <w:proofErr w:type="spellStart"/>
      <w:r>
        <w:rPr>
          <w:rFonts w:ascii="Arial" w:hAnsi="Arial" w:cs="Arial"/>
          <w:sz w:val="20"/>
          <w:szCs w:val="20"/>
        </w:rPr>
        <w:t>IoT</w:t>
      </w:r>
      <w:proofErr w:type="spellEnd"/>
      <w:r>
        <w:rPr>
          <w:rFonts w:ascii="Arial" w:hAnsi="Arial" w:cs="Arial"/>
          <w:sz w:val="20"/>
          <w:szCs w:val="20"/>
        </w:rPr>
        <w:t xml:space="preserve"> NTN with single HARQ process when the HARQ feedback is disabled, the UE will start/restart </w:t>
      </w:r>
      <w:proofErr w:type="spellStart"/>
      <w:r>
        <w:rPr>
          <w:rFonts w:ascii="Arial" w:hAnsi="Arial" w:cs="Arial"/>
          <w:sz w:val="20"/>
          <w:szCs w:val="20"/>
        </w:rPr>
        <w:t>drx</w:t>
      </w:r>
      <w:proofErr w:type="spellEnd"/>
      <w:r>
        <w:rPr>
          <w:rFonts w:ascii="Arial" w:hAnsi="Arial" w:cs="Arial"/>
          <w:sz w:val="20"/>
          <w:szCs w:val="20"/>
        </w:rPr>
        <w:t xml:space="preserve">-inactivity timer in the </w:t>
      </w:r>
      <w:proofErr w:type="spellStart"/>
      <w:r>
        <w:rPr>
          <w:rFonts w:ascii="Arial" w:hAnsi="Arial" w:cs="Arial"/>
          <w:sz w:val="20"/>
          <w:szCs w:val="20"/>
        </w:rPr>
        <w:t>subframe</w:t>
      </w:r>
      <w:proofErr w:type="spellEnd"/>
      <w:r>
        <w:rPr>
          <w:rFonts w:ascii="Arial" w:hAnsi="Arial" w:cs="Arial"/>
          <w:sz w:val="20"/>
          <w:szCs w:val="20"/>
        </w:rPr>
        <w:t xml:space="preserve"> containing the last repetition of the corresponding PDSCH reception plus 12 </w:t>
      </w:r>
      <w:proofErr w:type="spellStart"/>
      <w:r>
        <w:rPr>
          <w:rFonts w:ascii="Arial" w:hAnsi="Arial" w:cs="Arial"/>
          <w:sz w:val="20"/>
          <w:szCs w:val="20"/>
        </w:rPr>
        <w:t>subframes</w:t>
      </w:r>
      <w:proofErr w:type="spellEnd"/>
      <w:r>
        <w:rPr>
          <w:rFonts w:ascii="Arial" w:hAnsi="Arial" w:cs="Arial"/>
          <w:sz w:val="20"/>
          <w:szCs w:val="20"/>
        </w:rPr>
        <w:t xml:space="preserve"> plus </w:t>
      </w:r>
      <w:proofErr w:type="spellStart"/>
      <w:r>
        <w:rPr>
          <w:rFonts w:ascii="Arial" w:hAnsi="Arial" w:cs="Arial"/>
          <w:sz w:val="20"/>
          <w:szCs w:val="20"/>
        </w:rPr>
        <w:t>deltaPDCCH</w:t>
      </w:r>
      <w:proofErr w:type="spellEnd"/>
      <w:r>
        <w:rPr>
          <w:rFonts w:ascii="Arial" w:hAnsi="Arial" w:cs="Arial"/>
          <w:sz w:val="20"/>
          <w:szCs w:val="20"/>
        </w:rPr>
        <w:t>” (Can further check in the NB-</w:t>
      </w:r>
      <w:proofErr w:type="spellStart"/>
      <w:r>
        <w:rPr>
          <w:rFonts w:ascii="Arial" w:hAnsi="Arial" w:cs="Arial"/>
          <w:sz w:val="20"/>
          <w:szCs w:val="20"/>
        </w:rPr>
        <w:t>IoT</w:t>
      </w:r>
      <w:proofErr w:type="spellEnd"/>
      <w:r>
        <w:rPr>
          <w:rFonts w:ascii="Arial" w:hAnsi="Arial" w:cs="Arial"/>
          <w:sz w:val="20"/>
          <w:szCs w:val="20"/>
        </w:rPr>
        <w:t xml:space="preserve"> session if anything needs to be done for legacy NB-</w:t>
      </w:r>
      <w:proofErr w:type="spellStart"/>
      <w:r>
        <w:rPr>
          <w:rFonts w:ascii="Arial" w:hAnsi="Arial" w:cs="Arial"/>
          <w:sz w:val="20"/>
          <w:szCs w:val="20"/>
        </w:rPr>
        <w:t>IoT</w:t>
      </w:r>
      <w:proofErr w:type="spellEnd"/>
      <w:r>
        <w:rPr>
          <w:rFonts w:ascii="Arial" w:hAnsi="Arial" w:cs="Arial"/>
          <w:sz w:val="20"/>
          <w:szCs w:val="20"/>
        </w:rPr>
        <w:t xml:space="preserve"> as well, as some timers don’t take </w:t>
      </w:r>
      <w:proofErr w:type="spellStart"/>
      <w:r>
        <w:rPr>
          <w:rFonts w:ascii="Arial" w:hAnsi="Arial" w:cs="Arial"/>
          <w:sz w:val="20"/>
          <w:szCs w:val="20"/>
        </w:rPr>
        <w:t>deltaPDCCH</w:t>
      </w:r>
      <w:proofErr w:type="spellEnd"/>
      <w:r>
        <w:rPr>
          <w:rFonts w:ascii="Arial" w:hAnsi="Arial" w:cs="Arial"/>
          <w:sz w:val="20"/>
          <w:szCs w:val="20"/>
        </w:rPr>
        <w:t xml:space="preserve"> into account)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Wait for RAN1’s decision on the RRC </w:t>
      </w:r>
      <w:proofErr w:type="spellStart"/>
      <w:r>
        <w:rPr>
          <w:rFonts w:ascii="Arial" w:hAnsi="Arial" w:cs="Arial"/>
          <w:sz w:val="20"/>
          <w:szCs w:val="20"/>
        </w:rPr>
        <w:t>signalling</w:t>
      </w:r>
      <w:proofErr w:type="spellEnd"/>
      <w:r>
        <w:rPr>
          <w:rFonts w:ascii="Arial" w:hAnsi="Arial" w:cs="Arial"/>
          <w:sz w:val="20"/>
          <w:szCs w:val="20"/>
        </w:rPr>
        <w:t xml:space="preserve"> of enabling DCI-based solution to indicate HARQ feedback enabled/disabled, and the </w:t>
      </w:r>
      <w:proofErr w:type="spellStart"/>
      <w:r>
        <w:rPr>
          <w:rFonts w:ascii="Arial" w:hAnsi="Arial" w:cs="Arial"/>
          <w:sz w:val="20"/>
          <w:szCs w:val="20"/>
        </w:rPr>
        <w:t>signalling</w:t>
      </w:r>
      <w:proofErr w:type="spellEnd"/>
      <w:r>
        <w:rPr>
          <w:rFonts w:ascii="Arial" w:hAnsi="Arial" w:cs="Arial"/>
          <w:sz w:val="20"/>
          <w:szCs w:val="20"/>
        </w:rPr>
        <w:t xml:space="preserve"> granularity, e.g. per UE or per HARQ process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DCI indication overriding RRC configuration for the HARQ feedback enabled/disabled, wait for RAN1’s progress on DCI-based solution before discussing related DRX impact in RAN2.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DL multiple TB scheduling, wait for RAN1’s progress before discussing related DRX impact in RAN2.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P4 in </w:t>
      </w:r>
      <w:hyperlink r:id="rId8" w:tooltip="C:Data3GPPExtractsR2-2302557.DOCX" w:history="1">
        <w:r>
          <w:rPr>
            <w:rStyle w:val="a4"/>
            <w:rFonts w:ascii="Arial" w:hAnsi="Arial" w:cs="Arial"/>
            <w:sz w:val="20"/>
            <w:szCs w:val="20"/>
          </w:rPr>
          <w:t>R2-2302557</w:t>
        </w:r>
      </w:hyperlink>
      <w:r>
        <w:rPr>
          <w:rFonts w:ascii="Arial" w:hAnsi="Arial" w:cs="Arial"/>
          <w:sz w:val="20"/>
          <w:szCs w:val="20"/>
        </w:rPr>
        <w:t xml:space="preserve"> is not agreed, i.e. no special handling for single HARQ process for </w:t>
      </w:r>
      <w:proofErr w:type="spellStart"/>
      <w:r>
        <w:rPr>
          <w:rFonts w:ascii="Arial" w:hAnsi="Arial" w:cs="Arial"/>
          <w:sz w:val="20"/>
          <w:szCs w:val="20"/>
        </w:rPr>
        <w:t>eMTC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</w:t>
      </w:r>
      <w:proofErr w:type="spellStart"/>
      <w:r>
        <w:rPr>
          <w:rFonts w:ascii="Arial" w:hAnsi="Arial" w:cs="Arial"/>
          <w:sz w:val="20"/>
          <w:szCs w:val="20"/>
        </w:rPr>
        <w:t>eMTC</w:t>
      </w:r>
      <w:proofErr w:type="spellEnd"/>
      <w:r>
        <w:rPr>
          <w:rFonts w:ascii="Arial" w:hAnsi="Arial" w:cs="Arial"/>
          <w:sz w:val="20"/>
          <w:szCs w:val="20"/>
        </w:rPr>
        <w:t xml:space="preserve"> NTN, a parameter </w:t>
      </w:r>
      <w:proofErr w:type="spellStart"/>
      <w:r>
        <w:rPr>
          <w:rFonts w:ascii="Arial" w:hAnsi="Arial" w:cs="Arial"/>
          <w:sz w:val="20"/>
          <w:szCs w:val="20"/>
        </w:rPr>
        <w:t>harq-FeedbackEnablingforSPSactive</w:t>
      </w:r>
      <w:proofErr w:type="spellEnd"/>
      <w:r>
        <w:rPr>
          <w:rFonts w:ascii="Arial" w:hAnsi="Arial" w:cs="Arial"/>
          <w:sz w:val="20"/>
          <w:szCs w:val="20"/>
        </w:rPr>
        <w:t xml:space="preserve"> could be configured for a UE. If </w:t>
      </w:r>
      <w:proofErr w:type="spellStart"/>
      <w:r>
        <w:rPr>
          <w:rFonts w:ascii="Arial" w:hAnsi="Arial" w:cs="Arial"/>
          <w:sz w:val="20"/>
          <w:szCs w:val="20"/>
        </w:rPr>
        <w:t>harq-FeedbackEnablingforSPSactive</w:t>
      </w:r>
      <w:proofErr w:type="spellEnd"/>
      <w:r>
        <w:rPr>
          <w:rFonts w:ascii="Arial" w:hAnsi="Arial" w:cs="Arial"/>
          <w:sz w:val="20"/>
          <w:szCs w:val="20"/>
        </w:rPr>
        <w:t xml:space="preserve"> is configured to enable HARQ feedback, UE reports ACK/NACK for the first SPS PDSCH after activation, regardless of if HARQ feedback is enabled or disabled corresponding to the first SPS PDSCH after activation.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a NB-</w:t>
      </w:r>
      <w:proofErr w:type="spellStart"/>
      <w:r>
        <w:rPr>
          <w:rFonts w:ascii="Arial" w:hAnsi="Arial" w:cs="Arial"/>
          <w:sz w:val="20"/>
          <w:szCs w:val="20"/>
        </w:rPr>
        <w:t>IoT</w:t>
      </w:r>
      <w:proofErr w:type="spellEnd"/>
      <w:r>
        <w:rPr>
          <w:rFonts w:ascii="Arial" w:hAnsi="Arial" w:cs="Arial"/>
          <w:sz w:val="20"/>
          <w:szCs w:val="20"/>
        </w:rPr>
        <w:t xml:space="preserve"> UE configured with a single HARQ process in HARQ mode B, send LS to RAN1 and ask for the “processing time for starting </w:t>
      </w:r>
      <w:proofErr w:type="spellStart"/>
      <w:r>
        <w:rPr>
          <w:rFonts w:ascii="Arial" w:hAnsi="Arial" w:cs="Arial"/>
          <w:sz w:val="20"/>
          <w:szCs w:val="20"/>
        </w:rPr>
        <w:t>drx-InactivityTimer</w:t>
      </w:r>
      <w:proofErr w:type="spellEnd"/>
      <w:r>
        <w:rPr>
          <w:rFonts w:ascii="Arial" w:hAnsi="Arial" w:cs="Arial"/>
          <w:sz w:val="20"/>
          <w:szCs w:val="20"/>
        </w:rPr>
        <w:t xml:space="preserve"> (i.e. start to monitor NPDCCH)”. (can further check the detailed wording of the question)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Network implementation resolves the issue of ambiguity on start of DRX inactivity timer after the PUSCH transmission by not scheduling the NPDCCH back-to-back during the ambiguity period (i.e., </w:t>
      </w:r>
      <w:proofErr w:type="spellStart"/>
      <w:r>
        <w:rPr>
          <w:rFonts w:ascii="Arial" w:hAnsi="Arial" w:cs="Arial"/>
          <w:sz w:val="20"/>
          <w:szCs w:val="20"/>
        </w:rPr>
        <w:t>Koffset</w:t>
      </w:r>
      <w:proofErr w:type="spellEnd"/>
      <w:r>
        <w:rPr>
          <w:rFonts w:ascii="Arial" w:hAnsi="Arial" w:cs="Arial"/>
          <w:sz w:val="20"/>
          <w:szCs w:val="20"/>
        </w:rPr>
        <w:t xml:space="preserve"> – UE’s TA)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Send LS to RAN1 to check for UL multiple TB scheduling, which UL HARQ </w:t>
      </w:r>
      <w:r>
        <w:rPr>
          <w:rFonts w:ascii="Arial" w:hAnsi="Arial" w:cs="Arial"/>
          <w:sz w:val="20"/>
          <w:szCs w:val="20"/>
        </w:rPr>
        <w:lastRenderedPageBreak/>
        <w:t>mode combination(s) are to be supported.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the LS to RAN1, we don’t include a question on whether RAN1 intends to introduce the DCI-based solution for the UL HARQ mode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 transmission using SPS can be configured with HARQ mode B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P1 in </w:t>
      </w:r>
      <w:hyperlink r:id="rId9" w:tooltip="C:Data3GPPExtractsR2-2303713 (R18 IoT-NTN WI AI 7.6.2.1) - disabling HARQ feedback.docx" w:history="1">
        <w:r>
          <w:rPr>
            <w:rStyle w:val="a4"/>
            <w:rFonts w:ascii="Arial" w:hAnsi="Arial" w:cs="Arial"/>
            <w:sz w:val="20"/>
            <w:szCs w:val="20"/>
          </w:rPr>
          <w:t>R2-2303713</w:t>
        </w:r>
      </w:hyperlink>
      <w:r>
        <w:rPr>
          <w:rFonts w:ascii="Arial" w:hAnsi="Arial" w:cs="Arial"/>
          <w:sz w:val="20"/>
          <w:szCs w:val="20"/>
        </w:rPr>
        <w:t xml:space="preserve"> is not agreed, i.e. do not enhance the LCP restriction based on </w:t>
      </w:r>
      <w:proofErr w:type="spellStart"/>
      <w:r>
        <w:rPr>
          <w:rFonts w:ascii="Arial" w:hAnsi="Arial" w:cs="Arial"/>
          <w:sz w:val="20"/>
          <w:szCs w:val="20"/>
        </w:rPr>
        <w:t>uplinkHARQ</w:t>
      </w:r>
      <w:proofErr w:type="spellEnd"/>
      <w:r>
        <w:rPr>
          <w:rFonts w:ascii="Arial" w:hAnsi="Arial" w:cs="Arial"/>
          <w:sz w:val="20"/>
          <w:szCs w:val="20"/>
        </w:rPr>
        <w:t>-Mode for different RLC PDU types</w:t>
      </w:r>
    </w:p>
    <w:p w:rsidR="00ED70D1" w:rsidRDefault="00ED70D1" w:rsidP="00ED70D1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Send LS to RAN1 informing RAN2’s agreements and also including potential questions to be checked with RAN1</w:t>
      </w:r>
    </w:p>
    <w:p w:rsidR="00ED70D1" w:rsidRDefault="00ED70D1" w:rsidP="00ED70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Agreements via email – from offline 103 – second round:</w:t>
      </w:r>
    </w:p>
    <w:p w:rsidR="00ED70D1" w:rsidRDefault="00ED70D1" w:rsidP="00ED70D1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Add one more question in the LS to check with RAN1 which of the below understandings is correct for the RAN1 agreement.</w:t>
      </w:r>
    </w:p>
    <w:p w:rsidR="00ED70D1" w:rsidRDefault="00ED70D1" w:rsidP="00ED70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Understanding 1: For a DL HARQ process with disabled HARQ feedback in NB-</w:t>
      </w:r>
      <w:proofErr w:type="spellStart"/>
      <w:r>
        <w:rPr>
          <w:rFonts w:ascii="Arial" w:hAnsi="Arial" w:cs="Arial"/>
          <w:sz w:val="20"/>
          <w:szCs w:val="20"/>
        </w:rPr>
        <w:t>IoT</w:t>
      </w:r>
      <w:proofErr w:type="spellEnd"/>
      <w:r>
        <w:rPr>
          <w:rFonts w:ascii="Arial" w:hAnsi="Arial" w:cs="Arial"/>
          <w:sz w:val="20"/>
          <w:szCs w:val="20"/>
        </w:rPr>
        <w:t>, UE is not required to monitor NPDCCH for the same HARQ process in a period of Y=12(</w:t>
      </w:r>
      <w:proofErr w:type="spellStart"/>
      <w:r>
        <w:rPr>
          <w:rFonts w:ascii="Arial" w:hAnsi="Arial" w:cs="Arial"/>
          <w:sz w:val="20"/>
          <w:szCs w:val="20"/>
        </w:rPr>
        <w:t>ms</w:t>
      </w:r>
      <w:proofErr w:type="spellEnd"/>
      <w:r>
        <w:rPr>
          <w:rFonts w:ascii="Arial" w:hAnsi="Arial" w:cs="Arial"/>
          <w:sz w:val="20"/>
          <w:szCs w:val="20"/>
        </w:rPr>
        <w:t>) from the end of reception of the NPDSCH.</w:t>
      </w:r>
    </w:p>
    <w:p w:rsidR="00ED70D1" w:rsidRDefault="00ED70D1" w:rsidP="00ED70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Understanding 2: For a DL HARQ process with disabled HARQ feedback in NB-</w:t>
      </w:r>
      <w:proofErr w:type="spellStart"/>
      <w:r>
        <w:rPr>
          <w:rFonts w:ascii="Arial" w:hAnsi="Arial" w:cs="Arial"/>
          <w:sz w:val="20"/>
          <w:szCs w:val="20"/>
        </w:rPr>
        <w:t>IoT</w:t>
      </w:r>
      <w:proofErr w:type="spellEnd"/>
      <w:r>
        <w:rPr>
          <w:rFonts w:ascii="Arial" w:hAnsi="Arial" w:cs="Arial"/>
          <w:sz w:val="20"/>
          <w:szCs w:val="20"/>
        </w:rPr>
        <w:t>, UE is not required to monitor NPDCCH for all the HARQ processes in a period of Y=12(</w:t>
      </w:r>
      <w:proofErr w:type="spellStart"/>
      <w:r>
        <w:rPr>
          <w:rFonts w:ascii="Arial" w:hAnsi="Arial" w:cs="Arial"/>
          <w:sz w:val="20"/>
          <w:szCs w:val="20"/>
        </w:rPr>
        <w:t>ms</w:t>
      </w:r>
      <w:proofErr w:type="spellEnd"/>
      <w:r>
        <w:rPr>
          <w:rFonts w:ascii="Arial" w:hAnsi="Arial" w:cs="Arial"/>
          <w:sz w:val="20"/>
          <w:szCs w:val="20"/>
        </w:rPr>
        <w:t>) from the end of reception of the NPDSCH.</w:t>
      </w:r>
    </w:p>
    <w:p w:rsidR="00ED70D1" w:rsidRPr="00ED70D1" w:rsidRDefault="00ED70D1" w:rsidP="001A29CD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RAN2 further discuss whether UL transmission using PUR can be configured with HARQ mode B. </w:t>
      </w:r>
    </w:p>
    <w:p w:rsidR="00D867C5" w:rsidRPr="001A29CD" w:rsidRDefault="001A29CD" w:rsidP="00AF6D13">
      <w:pPr>
        <w:pStyle w:val="a0"/>
        <w:spacing w:beforeLines="100" w:before="312"/>
        <w:rPr>
          <w:rFonts w:ascii="Times New Roman" w:eastAsiaTheme="minorEastAsia" w:hAnsi="Times New Roman" w:cs="Times New Roman"/>
        </w:rPr>
      </w:pPr>
      <w:r w:rsidRPr="001A29CD">
        <w:rPr>
          <w:rFonts w:ascii="Times New Roman" w:eastAsiaTheme="minorEastAsia" w:hAnsi="Times New Roman" w:cs="Times New Roman"/>
        </w:rPr>
        <w:t>In this paper, we give some discussion on HARQ enhancements</w:t>
      </w:r>
      <w:r w:rsidR="00BF7F26">
        <w:rPr>
          <w:rFonts w:ascii="Times New Roman" w:eastAsiaTheme="minorEastAsia" w:hAnsi="Times New Roman" w:cs="Times New Roman" w:hint="eastAsia"/>
        </w:rPr>
        <w:t xml:space="preserve">, on PUR and </w:t>
      </w:r>
      <w:r w:rsidR="00BF7F26">
        <w:rPr>
          <w:rFonts w:ascii="Times New Roman" w:eastAsiaTheme="minorEastAsia" w:hAnsi="Times New Roman" w:cs="Times New Roman"/>
        </w:rPr>
        <w:t>multiple</w:t>
      </w:r>
      <w:r w:rsidR="00BF7F26">
        <w:rPr>
          <w:rFonts w:ascii="Times New Roman" w:eastAsiaTheme="minorEastAsia" w:hAnsi="Times New Roman" w:cs="Times New Roman" w:hint="eastAsia"/>
        </w:rPr>
        <w:t xml:space="preserve"> TBs </w:t>
      </w:r>
      <w:r w:rsidR="00BF7F26">
        <w:rPr>
          <w:rFonts w:ascii="Times New Roman" w:eastAsiaTheme="minorEastAsia" w:hAnsi="Times New Roman" w:cs="Times New Roman"/>
        </w:rPr>
        <w:t>related</w:t>
      </w:r>
      <w:r w:rsidR="00BF7F26">
        <w:rPr>
          <w:rFonts w:ascii="Times New Roman" w:eastAsiaTheme="minorEastAsia" w:hAnsi="Times New Roman" w:cs="Times New Roman" w:hint="eastAsia"/>
        </w:rPr>
        <w:t xml:space="preserve"> HARQ configuration, and the adaption of the </w:t>
      </w:r>
      <w:r w:rsidRPr="001A29CD">
        <w:rPr>
          <w:rFonts w:ascii="Times New Roman" w:eastAsiaTheme="minorEastAsia" w:hAnsi="Times New Roman" w:cs="Times New Roman"/>
        </w:rPr>
        <w:t>agreements made for HARQ disabling/enabling in Rel-17 NR NTN.</w:t>
      </w:r>
    </w:p>
    <w:p w:rsidR="001A29CD" w:rsidRDefault="001A29CD" w:rsidP="001A29CD">
      <w:pPr>
        <w:pStyle w:val="1"/>
        <w:numPr>
          <w:ilvl w:val="0"/>
          <w:numId w:val="2"/>
        </w:numPr>
        <w:jc w:val="both"/>
      </w:pPr>
      <w:r w:rsidRPr="00AA54B6">
        <w:rPr>
          <w:rFonts w:hint="eastAsia"/>
        </w:rPr>
        <w:t>Discussion</w:t>
      </w:r>
    </w:p>
    <w:p w:rsidR="005C45D4" w:rsidRDefault="00ED70D1" w:rsidP="004F1C53">
      <w:pPr>
        <w:pStyle w:val="2"/>
        <w:rPr>
          <w:rFonts w:eastAsiaTheme="minorEastAsia"/>
        </w:rPr>
      </w:pPr>
      <w:r>
        <w:rPr>
          <w:rFonts w:hint="eastAsia"/>
        </w:rPr>
        <w:t>2.1</w:t>
      </w:r>
      <w:r w:rsidR="004F1C53">
        <w:rPr>
          <w:rFonts w:eastAsiaTheme="minorEastAsia" w:hint="eastAsia"/>
        </w:rPr>
        <w:t xml:space="preserve"> PUR</w:t>
      </w:r>
    </w:p>
    <w:p w:rsidR="00823383" w:rsidRPr="00C81688" w:rsidRDefault="00C81688" w:rsidP="00C81688">
      <w:pPr>
        <w:pStyle w:val="a0"/>
        <w:rPr>
          <w:rFonts w:ascii="Times New Roman" w:eastAsiaTheme="minorEastAsia" w:hAnsi="Times New Roman" w:cs="Times New Roman"/>
        </w:rPr>
      </w:pPr>
      <w:r w:rsidRPr="00C81688">
        <w:rPr>
          <w:rFonts w:ascii="Times New Roman" w:eastAsiaTheme="minorEastAsia" w:hAnsi="Times New Roman" w:cs="Times New Roman"/>
        </w:rPr>
        <w:t>A typical case for the dedicated PUR</w:t>
      </w:r>
      <w:r w:rsidRPr="00C81688">
        <w:rPr>
          <w:rFonts w:ascii="Times New Roman" w:eastAsiaTheme="minorEastAsia" w:hAnsi="Times New Roman" w:cs="Times New Roman" w:hint="eastAsia"/>
        </w:rPr>
        <w:t xml:space="preserve"> </w:t>
      </w:r>
      <w:r w:rsidRPr="00C81688">
        <w:rPr>
          <w:rFonts w:ascii="Times New Roman" w:eastAsiaTheme="minorEastAsia" w:hAnsi="Times New Roman" w:cs="Times New Roman"/>
        </w:rPr>
        <w:t xml:space="preserve">in </w:t>
      </w:r>
      <w:r w:rsidRPr="00C81688">
        <w:rPr>
          <w:rFonts w:ascii="Times New Roman" w:eastAsiaTheme="minorEastAsia" w:hAnsi="Times New Roman" w:cs="Times New Roman" w:hint="eastAsia"/>
        </w:rPr>
        <w:t>RRC_IDLE</w:t>
      </w:r>
      <w:r w:rsidRPr="00C81688">
        <w:rPr>
          <w:rFonts w:ascii="Times New Roman" w:eastAsiaTheme="minorEastAsia" w:hAnsi="Times New Roman" w:cs="Times New Roman"/>
        </w:rPr>
        <w:t xml:space="preserve"> is for</w:t>
      </w:r>
      <w:r w:rsidRPr="00C81688">
        <w:rPr>
          <w:rFonts w:ascii="Times New Roman" w:eastAsiaTheme="minorEastAsia" w:hAnsi="Times New Roman" w:cs="Times New Roman" w:hint="eastAsia"/>
        </w:rPr>
        <w:t xml:space="preserve"> </w:t>
      </w:r>
      <w:r w:rsidRPr="00C81688">
        <w:rPr>
          <w:rFonts w:ascii="Times New Roman" w:eastAsiaTheme="minorEastAsia" w:hAnsi="Times New Roman" w:cs="Times New Roman"/>
        </w:rPr>
        <w:t xml:space="preserve">the periodic transmit of data, </w:t>
      </w:r>
      <w:r w:rsidR="00A74285">
        <w:rPr>
          <w:rFonts w:ascii="Times New Roman" w:eastAsiaTheme="minorEastAsia" w:hAnsi="Times New Roman" w:cs="Times New Roman" w:hint="eastAsia"/>
        </w:rPr>
        <w:t xml:space="preserve">for example, </w:t>
      </w:r>
      <w:r w:rsidR="00A74285" w:rsidRPr="00477822">
        <w:rPr>
          <w:rFonts w:ascii="Times New Roman" w:eastAsiaTheme="minorEastAsia" w:hAnsi="Times New Roman" w:cs="Times New Roman"/>
        </w:rPr>
        <w:t>the UE needs to periodically provide sensor associated information to network</w:t>
      </w:r>
      <w:r w:rsidR="00A74285">
        <w:rPr>
          <w:rFonts w:ascii="Times New Roman" w:eastAsiaTheme="minorEastAsia" w:hAnsi="Times New Roman" w:cs="Times New Roman" w:hint="eastAsia"/>
        </w:rPr>
        <w:t xml:space="preserve">. </w:t>
      </w:r>
      <w:r w:rsidR="00A74285">
        <w:rPr>
          <w:rFonts w:ascii="Times New Roman" w:eastAsiaTheme="minorEastAsia" w:hAnsi="Times New Roman" w:cs="Times New Roman"/>
        </w:rPr>
        <w:t>A</w:t>
      </w:r>
      <w:r w:rsidR="00A74285">
        <w:rPr>
          <w:rFonts w:ascii="Times New Roman" w:eastAsiaTheme="minorEastAsia" w:hAnsi="Times New Roman" w:cs="Times New Roman" w:hint="eastAsia"/>
        </w:rPr>
        <w:t xml:space="preserve">nd there </w:t>
      </w:r>
      <w:r w:rsidRPr="00C81688">
        <w:rPr>
          <w:rFonts w:ascii="Times New Roman" w:eastAsiaTheme="minorEastAsia" w:hAnsi="Times New Roman" w:cs="Times New Roman"/>
        </w:rPr>
        <w:t xml:space="preserve">usually </w:t>
      </w:r>
      <w:r w:rsidR="00A74285">
        <w:rPr>
          <w:rFonts w:ascii="Times New Roman" w:eastAsiaTheme="minorEastAsia" w:hAnsi="Times New Roman" w:cs="Times New Roman" w:hint="eastAsia"/>
        </w:rPr>
        <w:t xml:space="preserve">is an </w:t>
      </w:r>
      <w:r w:rsidRPr="00C81688">
        <w:rPr>
          <w:rFonts w:ascii="Times New Roman" w:eastAsiaTheme="minorEastAsia" w:hAnsi="Times New Roman" w:cs="Times New Roman"/>
        </w:rPr>
        <w:t xml:space="preserve">inactive </w:t>
      </w:r>
      <w:r w:rsidR="00A74285">
        <w:rPr>
          <w:rFonts w:ascii="Times New Roman" w:eastAsiaTheme="minorEastAsia" w:hAnsi="Times New Roman" w:cs="Times New Roman" w:hint="eastAsia"/>
        </w:rPr>
        <w:t xml:space="preserve">period </w:t>
      </w:r>
      <w:r w:rsidRPr="00C81688">
        <w:rPr>
          <w:rFonts w:ascii="Times New Roman" w:eastAsiaTheme="minorEastAsia" w:hAnsi="Times New Roman" w:cs="Times New Roman"/>
        </w:rPr>
        <w:t>after transmission (which can be seconds, minutes, hours, or even days). T</w:t>
      </w:r>
      <w:r w:rsidRPr="00C81688">
        <w:rPr>
          <w:rFonts w:ascii="Times New Roman" w:eastAsiaTheme="minorEastAsia" w:hAnsi="Times New Roman" w:cs="Times New Roman" w:hint="eastAsia"/>
        </w:rPr>
        <w:t>he traffic</w:t>
      </w:r>
      <w:r w:rsidRPr="00C81688">
        <w:rPr>
          <w:rFonts w:ascii="Times New Roman" w:eastAsiaTheme="minorEastAsia" w:hAnsi="Times New Roman" w:cs="Times New Roman"/>
        </w:rPr>
        <w:t xml:space="preserve"> </w:t>
      </w:r>
      <w:r w:rsidRPr="00C81688">
        <w:rPr>
          <w:rFonts w:ascii="Times New Roman" w:eastAsiaTheme="minorEastAsia" w:hAnsi="Times New Roman" w:cs="Times New Roman" w:hint="eastAsia"/>
        </w:rPr>
        <w:t>usually</w:t>
      </w:r>
      <w:r w:rsidRPr="00C81688">
        <w:rPr>
          <w:rFonts w:ascii="Times New Roman" w:eastAsiaTheme="minorEastAsia" w:hAnsi="Times New Roman" w:cs="Times New Roman"/>
        </w:rPr>
        <w:t xml:space="preserve"> ha</w:t>
      </w:r>
      <w:r w:rsidRPr="00C81688">
        <w:rPr>
          <w:rFonts w:ascii="Times New Roman" w:eastAsiaTheme="minorEastAsia" w:hAnsi="Times New Roman" w:cs="Times New Roman" w:hint="eastAsia"/>
        </w:rPr>
        <w:t>s</w:t>
      </w:r>
      <w:r w:rsidRPr="00C81688">
        <w:rPr>
          <w:rFonts w:ascii="Times New Roman" w:eastAsiaTheme="minorEastAsia" w:hAnsi="Times New Roman" w:cs="Times New Roman"/>
        </w:rPr>
        <w:t xml:space="preserve"> long cycles</w:t>
      </w:r>
      <w:r w:rsidR="00E25F81">
        <w:rPr>
          <w:rFonts w:ascii="Times New Roman" w:eastAsiaTheme="minorEastAsia" w:hAnsi="Times New Roman" w:cs="Times New Roman" w:hint="eastAsia"/>
        </w:rPr>
        <w:t xml:space="preserve"> </w:t>
      </w:r>
      <w:r w:rsidR="00E25F81" w:rsidRPr="00E25F81">
        <w:rPr>
          <w:rFonts w:ascii="Times New Roman" w:eastAsiaTheme="minorEastAsia" w:hAnsi="Times New Roman" w:cs="Times New Roman"/>
        </w:rPr>
        <w:t>and small amounts of data</w:t>
      </w:r>
      <w:r w:rsidRPr="00C81688">
        <w:rPr>
          <w:rFonts w:ascii="Times New Roman" w:eastAsiaTheme="minorEastAsia" w:hAnsi="Times New Roman" w:cs="Times New Roman"/>
        </w:rPr>
        <w:t>.</w:t>
      </w:r>
    </w:p>
    <w:p w:rsidR="0085582A" w:rsidRPr="0085582A" w:rsidRDefault="00823383" w:rsidP="003228EC">
      <w:pPr>
        <w:pStyle w:val="a0"/>
        <w:rPr>
          <w:rFonts w:ascii="Times New Roman" w:eastAsiaTheme="minorEastAsia" w:hAnsi="Times New Roman" w:cs="Times New Roman"/>
        </w:rPr>
      </w:pPr>
      <w:r w:rsidRPr="00823383">
        <w:rPr>
          <w:rFonts w:ascii="Times New Roman" w:eastAsiaTheme="minorEastAsia" w:hAnsi="Times New Roman" w:cs="Times New Roman"/>
        </w:rPr>
        <w:t>The inactivity period may be long</w:t>
      </w:r>
      <w:r w:rsidR="00545DBA">
        <w:rPr>
          <w:rFonts w:ascii="Times New Roman" w:eastAsiaTheme="minorEastAsia" w:hAnsi="Times New Roman" w:cs="Times New Roman" w:hint="eastAsia"/>
        </w:rPr>
        <w:t xml:space="preserve">, </w:t>
      </w:r>
      <w:r w:rsidR="001158E5">
        <w:rPr>
          <w:rFonts w:ascii="Times New Roman" w:eastAsiaTheme="minorEastAsia" w:hAnsi="Times New Roman" w:cs="Times New Roman" w:hint="eastAsia"/>
        </w:rPr>
        <w:t>i</w:t>
      </w:r>
      <w:r w:rsidR="00545DBA" w:rsidRPr="00823383">
        <w:rPr>
          <w:rFonts w:ascii="Times New Roman" w:eastAsiaTheme="minorEastAsia" w:hAnsi="Times New Roman" w:cs="Times New Roman"/>
        </w:rPr>
        <w:t>f retransmission is disabled for long-</w:t>
      </w:r>
      <w:r w:rsidR="00545DBA" w:rsidRPr="00823383">
        <w:rPr>
          <w:rFonts w:ascii="Times New Roman" w:eastAsiaTheme="minorEastAsia" w:hAnsi="Times New Roman" w:cs="Times New Roman" w:hint="eastAsia"/>
        </w:rPr>
        <w:t>cycle</w:t>
      </w:r>
      <w:r w:rsidR="00545DBA" w:rsidRPr="00823383">
        <w:rPr>
          <w:rFonts w:ascii="Times New Roman" w:eastAsiaTheme="minorEastAsia" w:hAnsi="Times New Roman" w:cs="Times New Roman"/>
        </w:rPr>
        <w:t xml:space="preserve"> </w:t>
      </w:r>
      <w:r w:rsidR="00545DBA" w:rsidRPr="00823383">
        <w:rPr>
          <w:rFonts w:ascii="Times New Roman" w:eastAsiaTheme="minorEastAsia" w:hAnsi="Times New Roman" w:cs="Times New Roman" w:hint="eastAsia"/>
        </w:rPr>
        <w:t>traffic</w:t>
      </w:r>
      <w:r w:rsidR="00545DBA" w:rsidRPr="00823383">
        <w:rPr>
          <w:rFonts w:ascii="Times New Roman" w:eastAsiaTheme="minorEastAsia" w:hAnsi="Times New Roman" w:cs="Times New Roman"/>
        </w:rPr>
        <w:t>, the transmission failure probability increases</w:t>
      </w:r>
      <w:r w:rsidR="00545DBA" w:rsidRPr="00823383">
        <w:rPr>
          <w:rFonts w:ascii="Times New Roman" w:eastAsiaTheme="minorEastAsia" w:hAnsi="Times New Roman" w:cs="Times New Roman" w:hint="eastAsia"/>
        </w:rPr>
        <w:t>.</w:t>
      </w:r>
      <w:r w:rsidR="001158E5">
        <w:rPr>
          <w:rFonts w:ascii="Times New Roman" w:eastAsiaTheme="minorEastAsia" w:hAnsi="Times New Roman" w:cs="Times New Roman" w:hint="eastAsia"/>
        </w:rPr>
        <w:t xml:space="preserve"> So </w:t>
      </w:r>
      <w:r w:rsidR="001158E5" w:rsidRPr="00545DBA">
        <w:rPr>
          <w:rFonts w:ascii="Times New Roman" w:eastAsiaTheme="minorEastAsia" w:hAnsi="Times New Roman" w:cs="Times New Roman"/>
        </w:rPr>
        <w:t xml:space="preserve">introducing HARQ mode B </w:t>
      </w:r>
      <w:r w:rsidR="001158E5">
        <w:rPr>
          <w:rFonts w:ascii="Times New Roman" w:eastAsiaTheme="minorEastAsia" w:hAnsi="Times New Roman" w:cs="Times New Roman"/>
        </w:rPr>
        <w:t>is not recommended in this case</w:t>
      </w:r>
      <w:r w:rsidR="001158E5" w:rsidRPr="00823383">
        <w:rPr>
          <w:rFonts w:ascii="Times New Roman" w:eastAsiaTheme="minorEastAsia" w:hAnsi="Times New Roman" w:cs="Times New Roman"/>
        </w:rPr>
        <w:t>.</w:t>
      </w:r>
    </w:p>
    <w:p w:rsidR="00202B67" w:rsidRPr="004F2FBC" w:rsidRDefault="004F1C53" w:rsidP="004F2FBC">
      <w:pPr>
        <w:pStyle w:val="a0"/>
        <w:rPr>
          <w:rFonts w:ascii="Times New Roman" w:eastAsiaTheme="minorEastAsia" w:hAnsi="Times New Roman" w:cs="Times New Roman"/>
          <w:b/>
        </w:rPr>
      </w:pPr>
      <w:r w:rsidRPr="004F2FBC">
        <w:rPr>
          <w:rFonts w:ascii="Times New Roman" w:eastAsiaTheme="minorEastAsia" w:hAnsi="Times New Roman" w:cs="Times New Roman"/>
          <w:b/>
        </w:rPr>
        <w:t>Observation1</w:t>
      </w:r>
      <w:r w:rsidRPr="004F2FBC">
        <w:rPr>
          <w:rFonts w:ascii="Times New Roman" w:eastAsiaTheme="minorEastAsia" w:hAnsi="Times New Roman" w:cs="Times New Roman" w:hint="eastAsia"/>
          <w:b/>
        </w:rPr>
        <w:t>: T</w:t>
      </w:r>
      <w:r w:rsidRPr="004F2FBC">
        <w:rPr>
          <w:rFonts w:ascii="Times New Roman" w:eastAsiaTheme="minorEastAsia" w:hAnsi="Times New Roman" w:cs="Times New Roman"/>
          <w:b/>
        </w:rPr>
        <w:t xml:space="preserve">he </w:t>
      </w:r>
      <w:r w:rsidR="00657F01">
        <w:rPr>
          <w:rFonts w:ascii="Times New Roman" w:eastAsiaTheme="minorEastAsia" w:hAnsi="Times New Roman" w:cs="Times New Roman" w:hint="eastAsia"/>
          <w:b/>
        </w:rPr>
        <w:t xml:space="preserve">typical </w:t>
      </w:r>
      <w:r w:rsidRPr="004F2FBC">
        <w:rPr>
          <w:rFonts w:ascii="Times New Roman" w:eastAsiaTheme="minorEastAsia" w:hAnsi="Times New Roman" w:cs="Times New Roman"/>
          <w:b/>
        </w:rPr>
        <w:t xml:space="preserve">case of UL transmission using PUR is </w:t>
      </w:r>
      <w:r w:rsidR="00657F01">
        <w:rPr>
          <w:rFonts w:ascii="Times New Roman" w:eastAsiaTheme="minorEastAsia" w:hAnsi="Times New Roman" w:cs="Times New Roman" w:hint="eastAsia"/>
          <w:b/>
        </w:rPr>
        <w:t xml:space="preserve">low data rate and </w:t>
      </w:r>
      <w:r w:rsidR="00657F01">
        <w:rPr>
          <w:rFonts w:ascii="Times New Roman" w:eastAsiaTheme="minorEastAsia" w:hAnsi="Times New Roman" w:cs="Times New Roman"/>
          <w:b/>
        </w:rPr>
        <w:t>small</w:t>
      </w:r>
      <w:r w:rsidR="00657F01">
        <w:rPr>
          <w:rFonts w:ascii="Times New Roman" w:eastAsiaTheme="minorEastAsia" w:hAnsi="Times New Roman" w:cs="Times New Roman" w:hint="eastAsia"/>
          <w:b/>
        </w:rPr>
        <w:t xml:space="preserve"> amounts of data transmission</w:t>
      </w:r>
      <w:r w:rsidRPr="004F2FBC">
        <w:rPr>
          <w:rFonts w:ascii="Times New Roman" w:eastAsiaTheme="minorEastAsia" w:hAnsi="Times New Roman" w:cs="Times New Roman"/>
          <w:b/>
        </w:rPr>
        <w:t>, it is not necessary to introduce HARQ mode B.</w:t>
      </w:r>
    </w:p>
    <w:p w:rsidR="003228EC" w:rsidRPr="003228EC" w:rsidRDefault="003228EC" w:rsidP="00202B67">
      <w:pPr>
        <w:pStyle w:val="a0"/>
        <w:rPr>
          <w:rFonts w:ascii="Times New Roman" w:eastAsiaTheme="minorEastAsia" w:hAnsi="Times New Roman" w:cs="Times New Roman"/>
        </w:rPr>
      </w:pPr>
      <w:r w:rsidRPr="003228EC">
        <w:rPr>
          <w:rFonts w:ascii="Times New Roman" w:eastAsiaTheme="minorEastAsia" w:hAnsi="Times New Roman" w:cs="Times New Roman"/>
        </w:rPr>
        <w:t>M</w:t>
      </w:r>
      <w:r w:rsidRPr="003228EC">
        <w:rPr>
          <w:rFonts w:ascii="Times New Roman" w:eastAsiaTheme="minorEastAsia" w:hAnsi="Times New Roman" w:cs="Times New Roman" w:hint="eastAsia"/>
        </w:rPr>
        <w:t>oreover, introducing HARQ mode B</w:t>
      </w:r>
      <w:r w:rsidR="000C1970">
        <w:rPr>
          <w:rFonts w:ascii="Times New Roman" w:eastAsiaTheme="minorEastAsia" w:hAnsi="Times New Roman" w:cs="Times New Roman" w:hint="eastAsia"/>
        </w:rPr>
        <w:t xml:space="preserve"> will modify </w:t>
      </w:r>
      <w:r w:rsidR="000C1970" w:rsidRPr="000C1970">
        <w:rPr>
          <w:rFonts w:ascii="Times New Roman" w:eastAsiaTheme="minorEastAsia" w:hAnsi="Times New Roman" w:cs="Times New Roman"/>
        </w:rPr>
        <w:t>PUR-</w:t>
      </w:r>
      <w:proofErr w:type="spellStart"/>
      <w:r w:rsidR="000C1970" w:rsidRPr="000C1970">
        <w:rPr>
          <w:rFonts w:ascii="Times New Roman" w:eastAsiaTheme="minorEastAsia" w:hAnsi="Times New Roman" w:cs="Times New Roman"/>
        </w:rPr>
        <w:t>Config</w:t>
      </w:r>
      <w:proofErr w:type="spellEnd"/>
      <w:r w:rsidR="000C1970" w:rsidRPr="000C1970">
        <w:rPr>
          <w:rFonts w:ascii="Times New Roman" w:eastAsiaTheme="minorEastAsia" w:hAnsi="Times New Roman" w:cs="Times New Roman" w:hint="eastAsia"/>
        </w:rPr>
        <w:t xml:space="preserve">. </w:t>
      </w:r>
      <w:r w:rsidR="000C1970" w:rsidRPr="000C1970">
        <w:rPr>
          <w:rFonts w:ascii="Times New Roman" w:eastAsiaTheme="minorEastAsia" w:hAnsi="Times New Roman" w:cs="Times New Roman"/>
        </w:rPr>
        <w:t>I</w:t>
      </w:r>
      <w:r w:rsidR="000C1970" w:rsidRPr="000C1970">
        <w:rPr>
          <w:rFonts w:ascii="Times New Roman" w:eastAsiaTheme="minorEastAsia" w:hAnsi="Times New Roman" w:cs="Times New Roman" w:hint="eastAsia"/>
        </w:rPr>
        <w:t>t will impact the specification</w:t>
      </w:r>
      <w:r w:rsidR="004620A9">
        <w:rPr>
          <w:rFonts w:ascii="Times New Roman" w:eastAsiaTheme="minorEastAsia" w:hAnsi="Times New Roman" w:cs="Times New Roman" w:hint="eastAsia"/>
        </w:rPr>
        <w:t>.</w:t>
      </w:r>
      <w:r w:rsidR="004620A9" w:rsidRPr="004620A9">
        <w:rPr>
          <w:rFonts w:ascii="Times New Roman" w:eastAsiaTheme="minorEastAsia" w:hAnsi="Times New Roman" w:cs="Times New Roman"/>
        </w:rPr>
        <w:t xml:space="preserve"> If PUR is primarily used for </w:t>
      </w:r>
      <w:r w:rsidR="004620A9" w:rsidRPr="004620A9">
        <w:rPr>
          <w:rFonts w:ascii="Times New Roman" w:eastAsiaTheme="minorEastAsia" w:hAnsi="Times New Roman" w:cs="Times New Roman" w:hint="eastAsia"/>
        </w:rPr>
        <w:t>delivering</w:t>
      </w:r>
      <w:r w:rsidR="004620A9" w:rsidRPr="004620A9">
        <w:rPr>
          <w:rFonts w:ascii="Times New Roman" w:eastAsiaTheme="minorEastAsia" w:hAnsi="Times New Roman" w:cs="Times New Roman"/>
        </w:rPr>
        <w:t xml:space="preserve"> small messages, this reason is not sufficient to modify the specification.</w:t>
      </w:r>
    </w:p>
    <w:p w:rsidR="00913451" w:rsidRPr="00E0514B" w:rsidRDefault="00E0514B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0BA">
        <w:rPr>
          <w:rFonts w:ascii="Times New Roman" w:eastAsiaTheme="minorEastAsia" w:hAnsi="Times New Roman" w:cs="Times New Roman"/>
          <w:b/>
        </w:rPr>
        <w:t>Observation2</w:t>
      </w:r>
      <w:r w:rsidR="00142EDE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0BA">
        <w:rPr>
          <w:rFonts w:ascii="Times New Roman" w:eastAsiaTheme="minorEastAsia" w:hAnsi="Times New Roman" w:cs="Times New Roman"/>
          <w:b/>
        </w:rPr>
        <w:t xml:space="preserve">Introducing the HARQ mode </w:t>
      </w:r>
      <w:r w:rsidR="00E82727">
        <w:rPr>
          <w:rFonts w:ascii="Times New Roman" w:eastAsiaTheme="minorEastAsia" w:hAnsi="Times New Roman" w:cs="Times New Roman" w:hint="eastAsia"/>
          <w:b/>
        </w:rPr>
        <w:t xml:space="preserve">B </w:t>
      </w:r>
      <w:r w:rsidRPr="002020BA">
        <w:rPr>
          <w:rFonts w:ascii="Times New Roman" w:eastAsiaTheme="minorEastAsia" w:hAnsi="Times New Roman" w:cs="Times New Roman"/>
          <w:b/>
        </w:rPr>
        <w:t xml:space="preserve">to UL transmission using PUR </w:t>
      </w:r>
      <w:r w:rsidR="00224778">
        <w:rPr>
          <w:rFonts w:ascii="Times New Roman" w:eastAsiaTheme="minorEastAsia" w:hAnsi="Times New Roman" w:cs="Times New Roman" w:hint="eastAsia"/>
          <w:b/>
        </w:rPr>
        <w:t xml:space="preserve">will </w:t>
      </w:r>
      <w:r w:rsidR="00224778">
        <w:rPr>
          <w:rFonts w:ascii="Times New Roman" w:eastAsiaTheme="minorEastAsia" w:hAnsi="Times New Roman" w:cs="Times New Roman"/>
          <w:b/>
        </w:rPr>
        <w:t>result</w:t>
      </w:r>
      <w:r w:rsidR="00224778">
        <w:rPr>
          <w:rFonts w:ascii="Times New Roman" w:eastAsiaTheme="minorEastAsia" w:hAnsi="Times New Roman" w:cs="Times New Roman" w:hint="eastAsia"/>
          <w:b/>
        </w:rPr>
        <w:t xml:space="preserve"> in </w:t>
      </w:r>
      <w:r w:rsidR="0014275E">
        <w:rPr>
          <w:rFonts w:ascii="Times New Roman" w:eastAsiaTheme="minorEastAsia" w:hAnsi="Times New Roman" w:cs="Times New Roman" w:hint="eastAsia"/>
          <w:b/>
        </w:rPr>
        <w:t>many</w:t>
      </w:r>
      <w:r w:rsidRPr="002020BA">
        <w:rPr>
          <w:rFonts w:ascii="Times New Roman" w:eastAsiaTheme="minorEastAsia" w:hAnsi="Times New Roman" w:cs="Times New Roman"/>
          <w:b/>
        </w:rPr>
        <w:t xml:space="preserve"> specification</w:t>
      </w:r>
      <w:r w:rsidR="00224778">
        <w:rPr>
          <w:rFonts w:ascii="Times New Roman" w:eastAsiaTheme="minorEastAsia" w:hAnsi="Times New Roman" w:cs="Times New Roman" w:hint="eastAsia"/>
          <w:b/>
        </w:rPr>
        <w:t xml:space="preserve"> impacts</w:t>
      </w:r>
      <w:r w:rsidRPr="002020BA">
        <w:rPr>
          <w:rFonts w:ascii="Times New Roman" w:eastAsiaTheme="minorEastAsia" w:hAnsi="Times New Roman" w:cs="Times New Roman"/>
          <w:b/>
        </w:rPr>
        <w:t>.</w:t>
      </w:r>
    </w:p>
    <w:p w:rsidR="00B61F03" w:rsidRPr="002020BA" w:rsidRDefault="004F1C53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0BA">
        <w:rPr>
          <w:rFonts w:ascii="Times New Roman" w:eastAsiaTheme="minorEastAsia" w:hAnsi="Times New Roman" w:cs="Times New Roman"/>
          <w:b/>
        </w:rPr>
        <w:lastRenderedPageBreak/>
        <w:t>Proposal</w:t>
      </w:r>
      <w:r w:rsidR="004C0380">
        <w:rPr>
          <w:rFonts w:ascii="Times New Roman" w:eastAsiaTheme="minorEastAsia" w:hAnsi="Times New Roman" w:cs="Times New Roman" w:hint="eastAsia"/>
          <w:b/>
        </w:rPr>
        <w:t xml:space="preserve"> </w:t>
      </w:r>
      <w:r w:rsidRPr="002020BA">
        <w:rPr>
          <w:rFonts w:ascii="Times New Roman" w:eastAsiaTheme="minorEastAsia" w:hAnsi="Times New Roman" w:cs="Times New Roman"/>
          <w:b/>
        </w:rPr>
        <w:t xml:space="preserve">1: For UL transmission using PUR in </w:t>
      </w:r>
      <w:proofErr w:type="spellStart"/>
      <w:r w:rsidRPr="002020BA">
        <w:rPr>
          <w:rFonts w:ascii="Times New Roman" w:eastAsiaTheme="minorEastAsia" w:hAnsi="Times New Roman" w:cs="Times New Roman"/>
          <w:b/>
        </w:rPr>
        <w:t>IoT</w:t>
      </w:r>
      <w:proofErr w:type="spellEnd"/>
      <w:r w:rsidRPr="002020BA">
        <w:rPr>
          <w:rFonts w:ascii="Times New Roman" w:eastAsiaTheme="minorEastAsia" w:hAnsi="Times New Roman" w:cs="Times New Roman"/>
          <w:b/>
        </w:rPr>
        <w:t xml:space="preserve"> NTN, HARQ mode B is not applicable.</w:t>
      </w:r>
    </w:p>
    <w:p w:rsidR="00033DC8" w:rsidRDefault="00033DC8" w:rsidP="00033DC8">
      <w:pPr>
        <w:pStyle w:val="2"/>
        <w:ind w:left="679" w:hangingChars="283" w:hanging="679"/>
        <w:rPr>
          <w:rFonts w:eastAsiaTheme="minorEastAsia"/>
          <w:b/>
        </w:rPr>
      </w:pPr>
      <w:r>
        <w:rPr>
          <w:rFonts w:eastAsiaTheme="minorEastAsia" w:hint="eastAsia"/>
        </w:rPr>
        <w:t>2.</w:t>
      </w:r>
      <w:r w:rsidR="00430235">
        <w:rPr>
          <w:rFonts w:eastAsiaTheme="minorEastAsia" w:hint="eastAsia"/>
        </w:rPr>
        <w:t>2</w:t>
      </w:r>
      <w:r>
        <w:rPr>
          <w:rFonts w:eastAsiaTheme="minorEastAsia" w:hint="eastAsia"/>
        </w:rPr>
        <w:t xml:space="preserve"> HARQ disabling impacts on multiple TB scheduling</w:t>
      </w:r>
    </w:p>
    <w:p w:rsidR="00033DC8" w:rsidRDefault="00033DC8" w:rsidP="00AF6D13">
      <w:pPr>
        <w:pStyle w:val="a0"/>
      </w:pPr>
      <w:r w:rsidRPr="00AF6D13">
        <w:rPr>
          <w:rFonts w:ascii="Times New Roman" w:eastAsiaTheme="minorEastAsia" w:hAnsi="Times New Roman" w:cs="Times New Roman"/>
        </w:rPr>
        <w:t>In the RAN1#113 meeting, the following agreement was reached for multiple TB scheduling</w:t>
      </w:r>
      <w:r w:rsidR="0039079E">
        <w:rPr>
          <w:rFonts w:ascii="Times New Roman" w:eastAsiaTheme="minorEastAsia" w:hAnsi="Times New Roman" w:cs="Times New Roman" w:hint="eastAsia"/>
        </w:rPr>
        <w:t xml:space="preserve"> for DL transmission</w:t>
      </w:r>
      <w:r w:rsidRPr="00AF6D13">
        <w:rPr>
          <w:rFonts w:ascii="Times New Roman" w:eastAsiaTheme="minorEastAsia" w:hAnsi="Times New Roman" w:cs="Times New Roman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33DC8" w:rsidTr="00033DC8">
        <w:tc>
          <w:tcPr>
            <w:tcW w:w="8522" w:type="dxa"/>
          </w:tcPr>
          <w:p w:rsidR="00033DC8" w:rsidRPr="00AF6D13" w:rsidRDefault="00033DC8" w:rsidP="00033DC8">
            <w:pPr>
              <w:rPr>
                <w:rFonts w:ascii="Times New Roman" w:hAnsi="Times New Roman" w:cs="Times New Roman"/>
                <w:b/>
                <w:bCs/>
                <w:iCs/>
                <w:szCs w:val="20"/>
                <w:highlight w:val="green"/>
              </w:rPr>
            </w:pPr>
            <w:r w:rsidRPr="00AF6D13">
              <w:rPr>
                <w:rFonts w:ascii="Times New Roman" w:hAnsi="Times New Roman" w:cs="Times New Roman"/>
                <w:b/>
                <w:bCs/>
                <w:iCs/>
                <w:szCs w:val="20"/>
                <w:highlight w:val="green"/>
              </w:rPr>
              <w:t>Agreement</w:t>
            </w:r>
          </w:p>
          <w:p w:rsidR="00033DC8" w:rsidRPr="00AF6D13" w:rsidRDefault="00033DC8" w:rsidP="00AF6D13">
            <w:pPr>
              <w:pStyle w:val="a0"/>
              <w:rPr>
                <w:rFonts w:ascii="Arial" w:eastAsiaTheme="minorEastAsia" w:hAnsi="Arial" w:cs="Arial"/>
                <w:color w:val="313131"/>
                <w:sz w:val="18"/>
                <w:szCs w:val="18"/>
              </w:rPr>
            </w:pPr>
            <w:r w:rsidRPr="00AF6D13">
              <w:rPr>
                <w:rFonts w:ascii="Times New Roman" w:eastAsiaTheme="minorEastAsia" w:hAnsi="Times New Roman" w:cs="Times New Roman"/>
              </w:rPr>
              <w:t>for NB-</w:t>
            </w:r>
            <w:proofErr w:type="spellStart"/>
            <w:r w:rsidRPr="00AF6D13">
              <w:rPr>
                <w:rFonts w:ascii="Times New Roman" w:eastAsiaTheme="minorEastAsia" w:hAnsi="Times New Roman" w:cs="Times New Roman"/>
              </w:rPr>
              <w:t>IoT</w:t>
            </w:r>
            <w:proofErr w:type="spellEnd"/>
            <w:r w:rsidRPr="00AF6D13">
              <w:rPr>
                <w:rFonts w:ascii="Times New Roman" w:eastAsiaTheme="minorEastAsia" w:hAnsi="Times New Roman" w:cs="Times New Roman"/>
              </w:rPr>
              <w:t xml:space="preserve"> and LTE-MTC in CE Mode B, if multiple TBs is configured, </w:t>
            </w:r>
            <w:r w:rsidRPr="00AF6D13">
              <w:rPr>
                <w:rFonts w:ascii="Times New Roman" w:eastAsiaTheme="minorEastAsia" w:hAnsi="Times New Roman" w:cs="Times New Roman"/>
                <w:color w:val="FF0000"/>
              </w:rPr>
              <w:t>for DCI-based HARQ enabling/disabling direct indication</w:t>
            </w:r>
            <w:r w:rsidRPr="00AF6D13">
              <w:rPr>
                <w:rFonts w:ascii="Times New Roman" w:eastAsiaTheme="minorEastAsia" w:hAnsi="Times New Roman" w:cs="Times New Roman"/>
              </w:rPr>
              <w:t xml:space="preserve"> in multiple TBs scheduled by single DCI, the same indication is applied to all scheduled TBs, i.e. HARQ is enabled or disabled for all </w:t>
            </w:r>
            <w:proofErr w:type="spellStart"/>
            <w:r w:rsidRPr="00AF6D13">
              <w:rPr>
                <w:rFonts w:ascii="Times New Roman" w:eastAsiaTheme="minorEastAsia" w:hAnsi="Times New Roman" w:cs="Times New Roman"/>
              </w:rPr>
              <w:t>TBs.</w:t>
            </w:r>
            <w:proofErr w:type="spellEnd"/>
            <w:r w:rsidRPr="00AF6D13">
              <w:rPr>
                <w:rFonts w:ascii="Times New Roman" w:eastAsiaTheme="minorEastAsia" w:hAnsi="Times New Roman" w:cs="Times New Roman"/>
              </w:rPr>
              <w:t xml:space="preserve"> </w:t>
            </w:r>
          </w:p>
        </w:tc>
      </w:tr>
    </w:tbl>
    <w:p w:rsidR="00040770" w:rsidRDefault="00040770" w:rsidP="0087515E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T</w:t>
      </w:r>
      <w:r>
        <w:rPr>
          <w:rFonts w:ascii="Times New Roman" w:eastAsiaTheme="minorEastAsia" w:hAnsi="Times New Roman" w:cs="Times New Roman" w:hint="eastAsia"/>
        </w:rPr>
        <w:t xml:space="preserve">hat is, for DL transmission, RAN1 has only given agreement on the case of DCI-based HARQ </w:t>
      </w:r>
      <w:r>
        <w:rPr>
          <w:rFonts w:ascii="Times New Roman" w:eastAsiaTheme="minorEastAsia" w:hAnsi="Times New Roman" w:cs="Times New Roman"/>
        </w:rPr>
        <w:t>enabling</w:t>
      </w:r>
      <w:r>
        <w:rPr>
          <w:rFonts w:ascii="Times New Roman" w:eastAsiaTheme="minorEastAsia" w:hAnsi="Times New Roman" w:cs="Times New Roman" w:hint="eastAsia"/>
        </w:rPr>
        <w:t xml:space="preserve">/disabling direction indication, </w:t>
      </w:r>
      <w:r w:rsidR="006B7919">
        <w:rPr>
          <w:rFonts w:ascii="Times New Roman" w:eastAsiaTheme="minorEastAsia" w:hAnsi="Times New Roman" w:cs="Times New Roman" w:hint="eastAsia"/>
        </w:rPr>
        <w:t xml:space="preserve">but </w:t>
      </w:r>
      <w:r>
        <w:rPr>
          <w:rFonts w:ascii="Times New Roman" w:eastAsiaTheme="minorEastAsia" w:hAnsi="Times New Roman" w:cs="Times New Roman" w:hint="eastAsia"/>
        </w:rPr>
        <w:t xml:space="preserve">has no agreement on the case of </w:t>
      </w:r>
      <w:r w:rsidRPr="0087515E">
        <w:rPr>
          <w:rFonts w:ascii="Times New Roman" w:eastAsiaTheme="minorEastAsia" w:hAnsi="Times New Roman" w:cs="Times New Roman"/>
        </w:rPr>
        <w:t xml:space="preserve">DCI-based overridden mechanism. </w:t>
      </w:r>
    </w:p>
    <w:p w:rsidR="0039079E" w:rsidRDefault="0039079E" w:rsidP="0087515E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</w:t>
      </w:r>
      <w:r>
        <w:rPr>
          <w:rFonts w:ascii="Times New Roman" w:eastAsiaTheme="minorEastAsia" w:hAnsi="Times New Roman" w:cs="Times New Roman" w:hint="eastAsia"/>
        </w:rPr>
        <w:t>nd for UL transmission: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BB61A8" w:rsidTr="00BB61A8">
        <w:tc>
          <w:tcPr>
            <w:tcW w:w="8522" w:type="dxa"/>
          </w:tcPr>
          <w:p w:rsidR="00BB61A8" w:rsidRPr="00465325" w:rsidRDefault="00BB61A8" w:rsidP="00BB61A8">
            <w:pPr>
              <w:pStyle w:val="a0"/>
              <w:spacing w:after="0"/>
              <w:rPr>
                <w:b/>
              </w:rPr>
            </w:pPr>
            <w:r w:rsidRPr="00465325">
              <w:rPr>
                <w:b/>
                <w:highlight w:val="green"/>
              </w:rPr>
              <w:t>Agreement</w:t>
            </w:r>
          </w:p>
          <w:p w:rsidR="00BB61A8" w:rsidRPr="00465325" w:rsidRDefault="00BB61A8" w:rsidP="00BB61A8">
            <w:pPr>
              <w:pStyle w:val="a0"/>
              <w:spacing w:after="0"/>
              <w:rPr>
                <w:iCs/>
                <w:szCs w:val="20"/>
              </w:rPr>
            </w:pPr>
            <w:r w:rsidRPr="00465325">
              <w:t>Adopt the response</w:t>
            </w:r>
            <w:r w:rsidRPr="00465325">
              <w:rPr>
                <w:iCs/>
                <w:szCs w:val="20"/>
              </w:rPr>
              <w:t xml:space="preserve"> below to RAN2’s question 2: </w:t>
            </w:r>
          </w:p>
          <w:p w:rsidR="00BB61A8" w:rsidRDefault="00BB61A8" w:rsidP="00AF6D13">
            <w:pPr>
              <w:pStyle w:val="a5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eastAsiaTheme="minorEastAsia" w:hAnsi="Times New Roman" w:cs="Times New Roman"/>
              </w:rPr>
            </w:pPr>
            <w:r w:rsidRPr="00465325">
              <w:rPr>
                <w:iCs/>
                <w:szCs w:val="20"/>
              </w:rPr>
              <w:t>Whether/how to support</w:t>
            </w:r>
            <w:r w:rsidRPr="00465325">
              <w:t xml:space="preserve"> case 1, case 2 and/or case 3 for </w:t>
            </w:r>
            <w:r w:rsidRPr="00465325">
              <w:rPr>
                <w:iCs/>
                <w:szCs w:val="20"/>
              </w:rPr>
              <w:t xml:space="preserve">UL multiple TB scheduling for </w:t>
            </w:r>
            <w:proofErr w:type="spellStart"/>
            <w:r w:rsidRPr="00465325">
              <w:rPr>
                <w:iCs/>
                <w:szCs w:val="20"/>
              </w:rPr>
              <w:t>eMTC</w:t>
            </w:r>
            <w:proofErr w:type="spellEnd"/>
            <w:r w:rsidRPr="00465325">
              <w:rPr>
                <w:iCs/>
                <w:szCs w:val="20"/>
              </w:rPr>
              <w:t xml:space="preserve"> and NB-</w:t>
            </w:r>
            <w:proofErr w:type="spellStart"/>
            <w:r w:rsidRPr="00465325">
              <w:rPr>
                <w:iCs/>
                <w:szCs w:val="20"/>
              </w:rPr>
              <w:t>IoT</w:t>
            </w:r>
            <w:proofErr w:type="spellEnd"/>
            <w:r w:rsidRPr="00465325">
              <w:rPr>
                <w:iCs/>
                <w:szCs w:val="20"/>
              </w:rPr>
              <w:t xml:space="preserve"> is transparent to RAN1 and can be left to RAN2 decision.</w:t>
            </w:r>
          </w:p>
        </w:tc>
      </w:tr>
    </w:tbl>
    <w:p w:rsidR="0039079E" w:rsidRDefault="00040770" w:rsidP="0087515E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Note:</w:t>
      </w:r>
    </w:p>
    <w:p w:rsidR="00040770" w:rsidRPr="001576A5" w:rsidRDefault="00040770" w:rsidP="00A72E5B">
      <w:pPr>
        <w:numPr>
          <w:ilvl w:val="0"/>
          <w:numId w:val="7"/>
        </w:numPr>
        <w:autoSpaceDE w:val="0"/>
        <w:autoSpaceDN w:val="0"/>
        <w:adjustRightInd w:val="0"/>
        <w:snapToGrid w:val="0"/>
        <w:spacing w:after="120"/>
        <w:contextualSpacing/>
        <w:jc w:val="left"/>
        <w:rPr>
          <w:rFonts w:eastAsia="Malgun Gothic"/>
          <w:i/>
          <w:color w:val="000000"/>
          <w:szCs w:val="20"/>
          <w:lang w:val="sv-SE" w:eastAsia="ko-KR"/>
        </w:rPr>
      </w:pPr>
      <w:r w:rsidRPr="001576A5">
        <w:rPr>
          <w:rFonts w:eastAsia="等线"/>
          <w:i/>
          <w:color w:val="000000"/>
          <w:szCs w:val="20"/>
          <w:lang w:val="sv-SE"/>
        </w:rPr>
        <w:t>Case 1: all HARQ processes corresponding to the scheduled multiple TBs are configured with HARQ mode A</w:t>
      </w:r>
    </w:p>
    <w:p w:rsidR="00040770" w:rsidRPr="001576A5" w:rsidRDefault="00040770">
      <w:pPr>
        <w:numPr>
          <w:ilvl w:val="0"/>
          <w:numId w:val="7"/>
        </w:numPr>
        <w:autoSpaceDE w:val="0"/>
        <w:autoSpaceDN w:val="0"/>
        <w:adjustRightInd w:val="0"/>
        <w:snapToGrid w:val="0"/>
        <w:spacing w:after="120"/>
        <w:contextualSpacing/>
        <w:jc w:val="left"/>
        <w:rPr>
          <w:rFonts w:eastAsia="Malgun Gothic"/>
          <w:i/>
          <w:color w:val="000000"/>
          <w:szCs w:val="20"/>
          <w:lang w:val="sv-SE" w:eastAsia="ko-KR"/>
        </w:rPr>
      </w:pPr>
      <w:r w:rsidRPr="001576A5">
        <w:rPr>
          <w:rFonts w:eastAsia="等线"/>
          <w:i/>
          <w:color w:val="000000"/>
          <w:szCs w:val="20"/>
          <w:lang w:val="sv-SE"/>
        </w:rPr>
        <w:t>Case 2: all HARQ processes corresponding to the scheduled multiple TBs are configured with HARQ mode B</w:t>
      </w:r>
    </w:p>
    <w:p w:rsidR="00040770" w:rsidRPr="001576A5" w:rsidRDefault="00040770">
      <w:pPr>
        <w:numPr>
          <w:ilvl w:val="0"/>
          <w:numId w:val="7"/>
        </w:numPr>
        <w:autoSpaceDE w:val="0"/>
        <w:autoSpaceDN w:val="0"/>
        <w:adjustRightInd w:val="0"/>
        <w:snapToGrid w:val="0"/>
        <w:spacing w:after="120"/>
        <w:contextualSpacing/>
        <w:jc w:val="left"/>
        <w:rPr>
          <w:rFonts w:eastAsia="Malgun Gothic"/>
          <w:i/>
          <w:color w:val="000000"/>
          <w:szCs w:val="20"/>
          <w:lang w:val="sv-SE" w:eastAsia="ko-KR"/>
        </w:rPr>
      </w:pPr>
      <w:r w:rsidRPr="001576A5">
        <w:rPr>
          <w:rFonts w:eastAsia="等线"/>
          <w:i/>
          <w:color w:val="000000"/>
          <w:szCs w:val="20"/>
          <w:lang w:val="sv-SE"/>
        </w:rPr>
        <w:t>Case 3: some HARQ processes corresponding to the scheduled multiple TBs are configured with HARQ mode A and the others are configured with HARQ mode B</w:t>
      </w:r>
    </w:p>
    <w:p w:rsidR="00040770" w:rsidRDefault="00040770" w:rsidP="0087515E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F</w:t>
      </w:r>
      <w:r>
        <w:rPr>
          <w:rFonts w:ascii="Times New Roman" w:eastAsiaTheme="minorEastAsia" w:hAnsi="Times New Roman" w:cs="Times New Roman" w:hint="eastAsia"/>
        </w:rPr>
        <w:t xml:space="preserve">or UL transmission, RAN1 has no conclusion whether </w:t>
      </w:r>
      <w:r w:rsidR="000F66FC">
        <w:rPr>
          <w:rFonts w:ascii="Times New Roman" w:eastAsiaTheme="minorEastAsia" w:hAnsi="Times New Roman" w:cs="Times New Roman" w:hint="eastAsia"/>
        </w:rPr>
        <w:t xml:space="preserve">DCI-based solution can be used for HARQ enabling/disabling, and RAN1 has </w:t>
      </w:r>
      <w:r w:rsidR="00B52600">
        <w:rPr>
          <w:rFonts w:ascii="Times New Roman" w:eastAsiaTheme="minorEastAsia" w:hAnsi="Times New Roman" w:cs="Times New Roman" w:hint="eastAsia"/>
        </w:rPr>
        <w:t xml:space="preserve">different on HARQ </w:t>
      </w:r>
      <w:r w:rsidR="00B52600">
        <w:rPr>
          <w:rFonts w:ascii="Times New Roman" w:eastAsiaTheme="minorEastAsia" w:hAnsi="Times New Roman" w:cs="Times New Roman"/>
        </w:rPr>
        <w:t>enabling</w:t>
      </w:r>
      <w:r w:rsidR="00B52600">
        <w:rPr>
          <w:rFonts w:ascii="Times New Roman" w:eastAsiaTheme="minorEastAsia" w:hAnsi="Times New Roman" w:cs="Times New Roman" w:hint="eastAsia"/>
        </w:rPr>
        <w:t xml:space="preserve">/disabling on DL and UL transmission. </w:t>
      </w:r>
    </w:p>
    <w:p w:rsidR="00B52600" w:rsidRPr="0087515E" w:rsidRDefault="00B52600" w:rsidP="0087515E">
      <w:pPr>
        <w:pStyle w:val="a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</w:t>
      </w:r>
      <w:r>
        <w:rPr>
          <w:rFonts w:ascii="Times New Roman" w:eastAsiaTheme="minorEastAsia" w:hAnsi="Times New Roman" w:cs="Times New Roman" w:hint="eastAsia"/>
        </w:rPr>
        <w:t xml:space="preserve">ased on the analysis, we think more RAN1 agreements are still needed before RAN2 </w:t>
      </w:r>
      <w:r w:rsidR="00B675CA">
        <w:rPr>
          <w:rFonts w:ascii="Times New Roman" w:eastAsiaTheme="minorEastAsia" w:hAnsi="Times New Roman" w:cs="Times New Roman" w:hint="eastAsia"/>
        </w:rPr>
        <w:t xml:space="preserve">discussion, especially the agreement on the case of </w:t>
      </w:r>
      <w:r w:rsidR="00B675CA" w:rsidRPr="0087515E">
        <w:rPr>
          <w:rFonts w:ascii="Times New Roman" w:eastAsiaTheme="minorEastAsia" w:hAnsi="Times New Roman" w:cs="Times New Roman"/>
        </w:rPr>
        <w:t xml:space="preserve">DCI-based overridden mechanism. To push the progress, we think LS to RAN1 is needed. </w:t>
      </w:r>
    </w:p>
    <w:p w:rsidR="00033DC8" w:rsidRPr="00AF6D13" w:rsidRDefault="00B675CA" w:rsidP="00AF6D13">
      <w:pPr>
        <w:pStyle w:val="a0"/>
        <w:rPr>
          <w:rFonts w:ascii="Times New Roman" w:eastAsiaTheme="minorEastAsia" w:hAnsi="Times New Roman" w:cs="Times New Roman"/>
          <w:b/>
        </w:rPr>
      </w:pPr>
      <w:r w:rsidRPr="00246F60">
        <w:rPr>
          <w:rFonts w:ascii="Times New Roman" w:eastAsiaTheme="minorEastAsia" w:hAnsi="Times New Roman" w:cs="Times New Roman"/>
          <w:b/>
        </w:rPr>
        <w:t>Proposal</w:t>
      </w:r>
      <w:r>
        <w:rPr>
          <w:rFonts w:ascii="Times New Roman" w:eastAsiaTheme="minorEastAsia" w:hAnsi="Times New Roman" w:cs="Times New Roman" w:hint="eastAsia"/>
          <w:b/>
        </w:rPr>
        <w:t xml:space="preserve"> </w:t>
      </w:r>
      <w:r w:rsidRPr="00246F60">
        <w:rPr>
          <w:rFonts w:ascii="Times New Roman" w:eastAsiaTheme="minorEastAsia" w:hAnsi="Times New Roman" w:cs="Times New Roman"/>
          <w:b/>
        </w:rPr>
        <w:t>2:</w:t>
      </w:r>
      <w:r>
        <w:rPr>
          <w:rFonts w:ascii="Times New Roman" w:eastAsiaTheme="minorEastAsia" w:hAnsi="Times New Roman" w:cs="Times New Roman" w:hint="eastAsia"/>
          <w:b/>
        </w:rPr>
        <w:t xml:space="preserve"> RAN2 to wait RAN1 further agreement on HARQ enabling/disabling for the case of </w:t>
      </w:r>
      <w:r w:rsidRPr="00B675CA">
        <w:rPr>
          <w:rFonts w:ascii="Times New Roman" w:eastAsiaTheme="minorEastAsia" w:hAnsi="Times New Roman" w:cs="Times New Roman"/>
          <w:b/>
        </w:rPr>
        <w:t>multiple TBs scheduled by single DCI</w:t>
      </w:r>
      <w:r>
        <w:rPr>
          <w:rFonts w:ascii="Times New Roman" w:eastAsiaTheme="minorEastAsia" w:hAnsi="Times New Roman" w:cs="Times New Roman" w:hint="eastAsia"/>
          <w:b/>
        </w:rPr>
        <w:t>.</w:t>
      </w:r>
    </w:p>
    <w:p w:rsidR="00B61F03" w:rsidRPr="00B61F03" w:rsidRDefault="00B61F03" w:rsidP="00B61F03">
      <w:pPr>
        <w:pStyle w:val="2"/>
      </w:pPr>
      <w:r>
        <w:rPr>
          <w:rFonts w:eastAsiaTheme="minorEastAsia" w:hint="eastAsia"/>
        </w:rPr>
        <w:t>2.</w:t>
      </w:r>
      <w:r w:rsidR="00430235">
        <w:rPr>
          <w:rFonts w:eastAsiaTheme="minorEastAsia" w:hint="eastAsia"/>
        </w:rPr>
        <w:t xml:space="preserve">3 </w:t>
      </w:r>
      <w:r w:rsidRPr="00B61F03">
        <w:rPr>
          <w:rFonts w:hint="eastAsia"/>
        </w:rPr>
        <w:t>Agreements made for HARQ disabling/enabling in Rel-17 NR NTN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</w:rPr>
      </w:pPr>
      <w:r w:rsidRPr="00202B67">
        <w:rPr>
          <w:rFonts w:ascii="Times New Roman" w:eastAsiaTheme="minorEastAsia" w:hAnsi="Times New Roman" w:cs="Times New Roman" w:hint="eastAsia"/>
        </w:rPr>
        <w:t xml:space="preserve">In Rel-17 NR NTN, disabling HARQ feedback has been discussed deeply, and lots of agreements have been achieved. </w:t>
      </w:r>
      <w:r w:rsidRPr="00202B67">
        <w:rPr>
          <w:rFonts w:ascii="Times New Roman" w:eastAsiaTheme="minorEastAsia" w:hAnsi="Times New Roman" w:cs="Times New Roman"/>
        </w:rPr>
        <w:t>T</w:t>
      </w:r>
      <w:r w:rsidRPr="00202B67">
        <w:rPr>
          <w:rFonts w:ascii="Times New Roman" w:eastAsiaTheme="minorEastAsia" w:hAnsi="Times New Roman" w:cs="Times New Roman" w:hint="eastAsia"/>
        </w:rPr>
        <w:t xml:space="preserve">o avoid the </w:t>
      </w:r>
      <w:r w:rsidRPr="00202B67">
        <w:rPr>
          <w:rFonts w:ascii="Times New Roman" w:eastAsiaTheme="minorEastAsia" w:hAnsi="Times New Roman" w:cs="Times New Roman"/>
        </w:rPr>
        <w:t>repetitive</w:t>
      </w:r>
      <w:r w:rsidRPr="00202B67">
        <w:rPr>
          <w:rFonts w:ascii="Times New Roman" w:eastAsiaTheme="minorEastAsia" w:hAnsi="Times New Roman" w:cs="Times New Roman" w:hint="eastAsia"/>
        </w:rPr>
        <w:t xml:space="preserve"> discussion on the similar topic, we suggest the agreements achieved in Rel-17 NR NTN are supported by default, with </w:t>
      </w:r>
      <w:r w:rsidRPr="00202B67">
        <w:rPr>
          <w:rFonts w:ascii="Times New Roman" w:eastAsiaTheme="minorEastAsia" w:hAnsi="Times New Roman" w:cs="Times New Roman"/>
        </w:rPr>
        <w:t>identifying</w:t>
      </w:r>
      <w:r w:rsidRPr="00202B67">
        <w:rPr>
          <w:rFonts w:ascii="Times New Roman" w:eastAsiaTheme="minorEastAsia" w:hAnsi="Times New Roman" w:cs="Times New Roman" w:hint="eastAsia"/>
        </w:rPr>
        <w:t xml:space="preserve"> the ones that are not applicable to </w:t>
      </w:r>
      <w:proofErr w:type="spellStart"/>
      <w:r w:rsidRPr="00202B67">
        <w:rPr>
          <w:rFonts w:ascii="Times New Roman" w:eastAsiaTheme="minorEastAsia" w:hAnsi="Times New Roman" w:cs="Times New Roman" w:hint="eastAsia"/>
        </w:rPr>
        <w:t>IoT</w:t>
      </w:r>
      <w:proofErr w:type="spellEnd"/>
      <w:r w:rsidRPr="00202B67">
        <w:rPr>
          <w:rFonts w:ascii="Times New Roman" w:eastAsiaTheme="minorEastAsia" w:hAnsi="Times New Roman" w:cs="Times New Roman" w:hint="eastAsia"/>
        </w:rPr>
        <w:t xml:space="preserve"> NTN, based on contribution or email discussion.</w:t>
      </w:r>
      <w:r w:rsidRPr="00202B67">
        <w:rPr>
          <w:rFonts w:ascii="Times New Roman" w:eastAsiaTheme="minorEastAsia" w:hAnsi="Times New Roman" w:cs="Times New Roman"/>
        </w:rPr>
        <w:t xml:space="preserve"> 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</w:rPr>
      </w:pPr>
      <w:r w:rsidRPr="00202B67">
        <w:rPr>
          <w:rFonts w:ascii="Times New Roman" w:eastAsiaTheme="minorEastAsia" w:hAnsi="Times New Roman" w:cs="Times New Roman"/>
        </w:rPr>
        <w:t>For example, for the implementation of HARQ disabling, Rel-17 NR NTN has the following agreements: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B61F03" w:rsidTr="004518CB">
        <w:tc>
          <w:tcPr>
            <w:tcW w:w="8522" w:type="dxa"/>
          </w:tcPr>
          <w:p w:rsidR="00B61F03" w:rsidRPr="006C67D4" w:rsidRDefault="00B61F03" w:rsidP="00B61F03">
            <w:pPr>
              <w:pStyle w:val="a5"/>
              <w:widowControl w:val="0"/>
              <w:numPr>
                <w:ilvl w:val="0"/>
                <w:numId w:val="5"/>
              </w:numPr>
              <w:rPr>
                <w:rFonts w:eastAsiaTheme="minorEastAsia"/>
              </w:rPr>
            </w:pPr>
            <w:r w:rsidRPr="006C67D4">
              <w:rPr>
                <w:rFonts w:eastAsiaTheme="minorEastAsia"/>
              </w:rPr>
              <w:t xml:space="preserve">From RAN2 perspective, for HARQ processes where </w:t>
            </w:r>
            <w:proofErr w:type="spellStart"/>
            <w:r w:rsidRPr="006C67D4">
              <w:rPr>
                <w:rFonts w:eastAsiaTheme="minorEastAsia"/>
              </w:rPr>
              <w:t>gNB</w:t>
            </w:r>
            <w:proofErr w:type="spellEnd"/>
            <w:r w:rsidRPr="006C67D4">
              <w:rPr>
                <w:rFonts w:eastAsiaTheme="minorEastAsia"/>
              </w:rPr>
              <w:t xml:space="preserve"> can sends UL grant without waiting </w:t>
            </w:r>
            <w:r w:rsidRPr="006C67D4">
              <w:rPr>
                <w:rFonts w:eastAsiaTheme="minorEastAsia"/>
              </w:rPr>
              <w:lastRenderedPageBreak/>
              <w:t>for decoding result of previous PUSCH transmission, no new network scheduling restrictions are introduced to schedule subsequent grants (i.e. up to network implementation.)</w:t>
            </w:r>
          </w:p>
          <w:p w:rsidR="00B61F03" w:rsidRDefault="00B61F03" w:rsidP="00B61F03">
            <w:pPr>
              <w:pStyle w:val="a0"/>
              <w:numPr>
                <w:ilvl w:val="0"/>
                <w:numId w:val="5"/>
              </w:numPr>
              <w:rPr>
                <w:rFonts w:ascii="Arial" w:eastAsiaTheme="minorEastAsia" w:hAnsi="Arial" w:cs="Arial"/>
                <w:color w:val="313131"/>
                <w:sz w:val="18"/>
                <w:szCs w:val="18"/>
              </w:rPr>
            </w:pPr>
            <w:r w:rsidRPr="006C67D4">
              <w:rPr>
                <w:rFonts w:eastAsiaTheme="minorEastAsia"/>
                <w:kern w:val="2"/>
                <w:szCs w:val="20"/>
              </w:rPr>
              <w:t>It is NW scheduling strategy to avoid NTN UE in HARQ stalling state. From RAN2 perspective, the NW can continuously schedule the UE using one or a combination of scheduling strategies, such as without HARQ retransmissions, or with blind retransmissions, or with HARQ retransmissions based on DL HARQ feedback (or UL decoding result).</w:t>
            </w:r>
          </w:p>
        </w:tc>
      </w:tr>
    </w:tbl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</w:rPr>
      </w:pPr>
      <w:r w:rsidRPr="00202B67">
        <w:rPr>
          <w:rFonts w:ascii="Times New Roman" w:eastAsiaTheme="minorEastAsia" w:hAnsi="Times New Roman" w:cs="Times New Roman"/>
        </w:rPr>
        <w:lastRenderedPageBreak/>
        <w:t xml:space="preserve">This can also be applied to </w:t>
      </w:r>
      <w:proofErr w:type="spellStart"/>
      <w:r w:rsidRPr="00202B67">
        <w:rPr>
          <w:rFonts w:ascii="Times New Roman" w:eastAsiaTheme="minorEastAsia" w:hAnsi="Times New Roman" w:cs="Times New Roman"/>
        </w:rPr>
        <w:t>IoT</w:t>
      </w:r>
      <w:proofErr w:type="spellEnd"/>
      <w:r w:rsidRPr="00202B67">
        <w:rPr>
          <w:rFonts w:ascii="Times New Roman" w:eastAsiaTheme="minorEastAsia" w:hAnsi="Times New Roman" w:cs="Times New Roman"/>
        </w:rPr>
        <w:t xml:space="preserve"> NTN UE.</w:t>
      </w:r>
    </w:p>
    <w:p w:rsidR="00B61F03" w:rsidRPr="00202B67" w:rsidRDefault="00B61F03" w:rsidP="00B61F03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 w:rsidR="00430235">
        <w:rPr>
          <w:rFonts w:ascii="Times New Roman" w:eastAsiaTheme="minorEastAsia" w:hAnsi="Times New Roman" w:cs="Times New Roman" w:hint="eastAsia"/>
          <w:b/>
        </w:rPr>
        <w:t>3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 xml:space="preserve">From RAN2 perspective, for HARQ processes where </w:t>
      </w:r>
      <w:proofErr w:type="spellStart"/>
      <w:r w:rsidRPr="00202B67">
        <w:rPr>
          <w:rFonts w:ascii="Times New Roman" w:eastAsiaTheme="minorEastAsia" w:hAnsi="Times New Roman" w:cs="Times New Roman" w:hint="eastAsia"/>
          <w:b/>
        </w:rPr>
        <w:t>eNB</w:t>
      </w:r>
      <w:proofErr w:type="spellEnd"/>
      <w:r w:rsidRPr="00202B67">
        <w:rPr>
          <w:rFonts w:ascii="Times New Roman" w:eastAsiaTheme="minorEastAsia" w:hAnsi="Times New Roman" w:cs="Times New Roman" w:hint="eastAsia"/>
          <w:b/>
        </w:rPr>
        <w:t xml:space="preserve"> </w:t>
      </w:r>
      <w:r w:rsidRPr="00202B67">
        <w:rPr>
          <w:rFonts w:ascii="Times New Roman" w:eastAsiaTheme="minorEastAsia" w:hAnsi="Times New Roman" w:cs="Times New Roman"/>
          <w:b/>
        </w:rPr>
        <w:t>can sends UL grant without waiting for decoding result of previous PUSCH transmission, no new network scheduling restrictions are introduced to schedule subsequent grants (i.e. up to network implementation.)</w:t>
      </w:r>
    </w:p>
    <w:p w:rsidR="00B61F03" w:rsidRPr="00202B67" w:rsidRDefault="00B61F03" w:rsidP="00B61F03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 w:rsidR="00430235">
        <w:rPr>
          <w:rFonts w:ascii="Times New Roman" w:eastAsiaTheme="minorEastAsia" w:hAnsi="Times New Roman" w:cs="Times New Roman" w:hint="eastAsia"/>
          <w:b/>
        </w:rPr>
        <w:t>4</w:t>
      </w:r>
      <w:r w:rsidRPr="00202B67">
        <w:rPr>
          <w:rFonts w:ascii="Times New Roman" w:eastAsiaTheme="minorEastAsia" w:hAnsi="Times New Roman" w:cs="Times New Roman" w:hint="eastAsia"/>
          <w:b/>
        </w:rPr>
        <w:t>:</w:t>
      </w:r>
      <w:r w:rsidRPr="00202B67">
        <w:rPr>
          <w:rFonts w:ascii="Times New Roman" w:eastAsiaTheme="minorEastAsia" w:hAnsi="Times New Roman" w:cs="Times New Roman"/>
          <w:b/>
        </w:rPr>
        <w:t xml:space="preserve"> It is NW scheduling strategy to avoid NTN UE in HARQ stalling state. From RAN2 perspective, the NW can continuously schedule the UE using one or a combination of scheduling strategies, such as without HARQ retransmissions, or with blind retransmissions, or with HARQ retransmissions based on DL HARQ feedback (or UL decoding result).</w:t>
      </w:r>
    </w:p>
    <w:p w:rsidR="00B61F03" w:rsidRPr="00202B67" w:rsidRDefault="00B61F03" w:rsidP="00B61F03">
      <w:pPr>
        <w:pStyle w:val="a0"/>
        <w:rPr>
          <w:rFonts w:ascii="Times New Roman" w:eastAsiaTheme="minorEastAsia" w:hAnsi="Times New Roman" w:cs="Times New Roman"/>
        </w:rPr>
      </w:pPr>
      <w:r w:rsidRPr="00202B67">
        <w:rPr>
          <w:rFonts w:ascii="Times New Roman" w:eastAsiaTheme="minorEastAsia" w:hAnsi="Times New Roman" w:cs="Times New Roman"/>
        </w:rPr>
        <w:t>A</w:t>
      </w:r>
      <w:r w:rsidRPr="00202B67">
        <w:rPr>
          <w:rFonts w:ascii="Times New Roman" w:eastAsiaTheme="minorEastAsia" w:hAnsi="Times New Roman" w:cs="Times New Roman" w:hint="eastAsia"/>
        </w:rPr>
        <w:t>nd f</w:t>
      </w:r>
      <w:r w:rsidRPr="00202B67">
        <w:rPr>
          <w:rFonts w:ascii="Times New Roman" w:eastAsiaTheme="minorEastAsia" w:hAnsi="Times New Roman" w:cs="Times New Roman"/>
        </w:rPr>
        <w:t>or SPS/CG, the</w:t>
      </w:r>
      <w:r w:rsidRPr="00202B67">
        <w:rPr>
          <w:rFonts w:ascii="Times New Roman" w:eastAsiaTheme="minorEastAsia" w:hAnsi="Times New Roman" w:cs="Times New Roman" w:hint="eastAsia"/>
        </w:rPr>
        <w:t xml:space="preserve"> Rel-17 NR NTN has the following agreements:</w:t>
      </w:r>
    </w:p>
    <w:p w:rsidR="00B61F03" w:rsidRPr="006C67D4" w:rsidRDefault="00B61F03" w:rsidP="00B61F03">
      <w:pPr>
        <w:pStyle w:val="a5"/>
        <w:widowControl w:val="0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 w:rsidRPr="006C67D4">
        <w:rPr>
          <w:rFonts w:eastAsiaTheme="minorEastAsia"/>
        </w:rPr>
        <w:t>HARQ feedback shall always be sent for SPS deactivation (i.e. regardless of HARQ feedback enabled/disabled).</w:t>
      </w:r>
    </w:p>
    <w:p w:rsidR="00B61F03" w:rsidRPr="006C67D4" w:rsidRDefault="00B61F03" w:rsidP="00B61F03">
      <w:pPr>
        <w:pStyle w:val="a5"/>
        <w:widowControl w:val="0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 w:rsidRPr="008516A6">
        <w:rPr>
          <w:rFonts w:eastAsiaTheme="minorEastAsia"/>
        </w:rPr>
        <w:t>It is up to network implementation to ensure proper configuration of HARQ feedback (i.e. enabled or disabled) for HARQ processes used by an SPS configuration (no Stage 3 specification impact).</w:t>
      </w:r>
    </w:p>
    <w:p w:rsidR="00B61F03" w:rsidRPr="006C67D4" w:rsidRDefault="00B61F03" w:rsidP="00B61F03">
      <w:pPr>
        <w:pStyle w:val="a5"/>
        <w:widowControl w:val="0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 w:rsidRPr="006C67D4">
        <w:rPr>
          <w:rFonts w:eastAsiaTheme="minorEastAsia"/>
        </w:rPr>
        <w:t>It is up to network implementation to ensure proper configuration of HARQ mode for HARQ processes used by a CG configuration (no Stage 3 specification impact).</w:t>
      </w:r>
    </w:p>
    <w:p w:rsidR="00B61F03" w:rsidRPr="006C67D4" w:rsidRDefault="00B61F03" w:rsidP="00B61F03">
      <w:pPr>
        <w:pStyle w:val="a5"/>
        <w:widowControl w:val="0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 w:rsidRPr="006C67D4">
        <w:rPr>
          <w:rFonts w:eastAsiaTheme="minorEastAsia"/>
        </w:rPr>
        <w:t xml:space="preserve">RAN2 understanding is that: in general, all HARQ processes used by an SPS configuration are configured with the same HARQ feedback enabled/disabled state. No specification impact. </w:t>
      </w:r>
    </w:p>
    <w:p w:rsidR="00B61F03" w:rsidRPr="006C67D4" w:rsidRDefault="00B61F03" w:rsidP="00B61F03">
      <w:pPr>
        <w:pStyle w:val="a5"/>
        <w:widowControl w:val="0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 w:rsidRPr="006C67D4">
        <w:rPr>
          <w:rFonts w:eastAsiaTheme="minorEastAsia"/>
        </w:rPr>
        <w:t>RAN2 understanding is that: in general, all HARQ processes used by a CG configuration are configured with the same HARQ state (e.g. A or B). No specification impact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</w:rPr>
      </w:pPr>
      <w:r w:rsidRPr="00202B67">
        <w:rPr>
          <w:rFonts w:ascii="Times New Roman" w:eastAsiaTheme="minorEastAsia" w:hAnsi="Times New Roman" w:cs="Times New Roman"/>
        </w:rPr>
        <w:t xml:space="preserve">For </w:t>
      </w:r>
      <w:r w:rsidRPr="00202B67">
        <w:rPr>
          <w:rFonts w:ascii="Times New Roman" w:eastAsiaTheme="minorEastAsia" w:hAnsi="Times New Roman" w:cs="Times New Roman" w:hint="eastAsia"/>
        </w:rPr>
        <w:t xml:space="preserve">SPS deactivation, the network needs the confirmation from UE, to guarantee that the UE and the network have </w:t>
      </w:r>
      <w:r w:rsidRPr="00202B67">
        <w:rPr>
          <w:rFonts w:ascii="Times New Roman" w:eastAsiaTheme="minorEastAsia" w:hAnsi="Times New Roman" w:cs="Times New Roman"/>
        </w:rPr>
        <w:t>unified</w:t>
      </w:r>
      <w:r w:rsidRPr="00202B67">
        <w:rPr>
          <w:rFonts w:ascii="Times New Roman" w:eastAsiaTheme="minorEastAsia" w:hAnsi="Times New Roman" w:cs="Times New Roman" w:hint="eastAsia"/>
        </w:rPr>
        <w:t xml:space="preserve"> understanding on the SPS state. 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</w:rPr>
      </w:pPr>
      <w:r w:rsidRPr="00202B67">
        <w:rPr>
          <w:rFonts w:ascii="Times New Roman" w:eastAsiaTheme="minorEastAsia" w:hAnsi="Times New Roman" w:cs="Times New Roman"/>
        </w:rPr>
        <w:t>F</w:t>
      </w:r>
      <w:r w:rsidRPr="00202B67">
        <w:rPr>
          <w:rFonts w:ascii="Times New Roman" w:eastAsiaTheme="minorEastAsia" w:hAnsi="Times New Roman" w:cs="Times New Roman" w:hint="eastAsia"/>
        </w:rPr>
        <w:t xml:space="preserve">or the HARQ configuration of SPS/CG, it can be left to network </w:t>
      </w:r>
      <w:r w:rsidRPr="00202B67">
        <w:rPr>
          <w:rFonts w:ascii="Times New Roman" w:eastAsiaTheme="minorEastAsia" w:hAnsi="Times New Roman" w:cs="Times New Roman"/>
        </w:rPr>
        <w:t>implementation</w:t>
      </w:r>
      <w:r w:rsidRPr="00202B67">
        <w:rPr>
          <w:rFonts w:ascii="Times New Roman" w:eastAsiaTheme="minorEastAsia" w:hAnsi="Times New Roman" w:cs="Times New Roman" w:hint="eastAsia"/>
        </w:rPr>
        <w:t xml:space="preserve">, to configure proper configuration HARQ feedback or HARQ mode, no network </w:t>
      </w:r>
      <w:r w:rsidRPr="00202B67">
        <w:rPr>
          <w:rFonts w:ascii="Times New Roman" w:eastAsiaTheme="minorEastAsia" w:hAnsi="Times New Roman" w:cs="Times New Roman"/>
        </w:rPr>
        <w:t>behavior</w:t>
      </w:r>
      <w:r w:rsidRPr="00202B67">
        <w:rPr>
          <w:rFonts w:ascii="Times New Roman" w:eastAsiaTheme="minorEastAsia" w:hAnsi="Times New Roman" w:cs="Times New Roman" w:hint="eastAsia"/>
        </w:rPr>
        <w:t xml:space="preserve"> needs to be specified.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 w:rsidR="00430235">
        <w:rPr>
          <w:rFonts w:ascii="Times New Roman" w:eastAsiaTheme="minorEastAsia" w:hAnsi="Times New Roman" w:cs="Times New Roman" w:hint="eastAsia"/>
          <w:b/>
        </w:rPr>
        <w:t>5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HARQ feedback shall always be sent for SPS deactivation (i.e. regardless of HARQ feedback enabled/disabled).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 w:rsidR="00430235">
        <w:rPr>
          <w:rFonts w:ascii="Times New Roman" w:eastAsiaTheme="minorEastAsia" w:hAnsi="Times New Roman" w:cs="Times New Roman" w:hint="eastAsia"/>
          <w:b/>
        </w:rPr>
        <w:t>6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It is up to network implementation to ensure proper configuration of HARQ feedback (i.e. enabled or disabled) for HARQ processes used by an SPS configuration (no Stage 3 specification impact).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 w:rsidR="00430235">
        <w:rPr>
          <w:rFonts w:ascii="Times New Roman" w:eastAsiaTheme="minorEastAsia" w:hAnsi="Times New Roman" w:cs="Times New Roman" w:hint="eastAsia"/>
          <w:b/>
        </w:rPr>
        <w:t>7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It is up to network implementation to ensure proper configuration of HARQ mode for HARQ processes used by a CG configuration (no Stage 3 specification impact).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lastRenderedPageBreak/>
        <w:t xml:space="preserve">Proposal </w:t>
      </w:r>
      <w:r w:rsidR="00430235">
        <w:rPr>
          <w:rFonts w:ascii="Times New Roman" w:eastAsiaTheme="minorEastAsia" w:hAnsi="Times New Roman" w:cs="Times New Roman" w:hint="eastAsia"/>
          <w:b/>
        </w:rPr>
        <w:t>8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 xml:space="preserve">RAN2 understanding is that: in general, all HARQ processes used by an SPS configuration are configured with the same HARQ feedback enabled/disabled state. No specification impact. </w:t>
      </w:r>
    </w:p>
    <w:p w:rsidR="00B61F03" w:rsidRPr="00202B67" w:rsidRDefault="00B61F03" w:rsidP="00202B67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 w:rsidR="00430235">
        <w:rPr>
          <w:rFonts w:ascii="Times New Roman" w:eastAsiaTheme="minorEastAsia" w:hAnsi="Times New Roman" w:cs="Times New Roman" w:hint="eastAsia"/>
          <w:b/>
        </w:rPr>
        <w:t>9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RAN2 understanding is that: in general, all HARQ processes used by a CG configuration are configured with the same HARQ state (e.g. A or B). No specification impact</w:t>
      </w:r>
      <w:r w:rsidR="00202B67">
        <w:rPr>
          <w:rFonts w:ascii="Times New Roman" w:eastAsiaTheme="minorEastAsia" w:hAnsi="Times New Roman" w:cs="Times New Roman" w:hint="eastAsia"/>
          <w:b/>
        </w:rPr>
        <w:t>.</w:t>
      </w:r>
    </w:p>
    <w:p w:rsidR="00202B67" w:rsidRDefault="00202B67" w:rsidP="00202B67">
      <w:pPr>
        <w:pStyle w:val="1"/>
        <w:numPr>
          <w:ilvl w:val="0"/>
          <w:numId w:val="2"/>
        </w:numPr>
        <w:spacing w:before="0"/>
        <w:jc w:val="both"/>
      </w:pPr>
      <w:r>
        <w:t>Conclusion</w:t>
      </w:r>
    </w:p>
    <w:p w:rsidR="00202B67" w:rsidRPr="00202B67" w:rsidRDefault="00202B67" w:rsidP="00202B67">
      <w:pPr>
        <w:pStyle w:val="a0"/>
        <w:rPr>
          <w:rFonts w:ascii="Times New Roman" w:eastAsiaTheme="minorEastAsia" w:hAnsi="Times New Roman" w:cs="Times New Roman"/>
        </w:rPr>
      </w:pPr>
      <w:r w:rsidRPr="00202B67">
        <w:rPr>
          <w:rFonts w:ascii="Times New Roman" w:eastAsiaTheme="minorEastAsia" w:hAnsi="Times New Roman" w:cs="Times New Roman"/>
        </w:rPr>
        <w:t>In this paper, we give some discussion on HARQ enhancements</w:t>
      </w:r>
      <w:r w:rsidRPr="00202B67">
        <w:rPr>
          <w:rFonts w:ascii="Times New Roman" w:eastAsiaTheme="minorEastAsia" w:hAnsi="Times New Roman" w:cs="Times New Roman" w:hint="eastAsia"/>
        </w:rPr>
        <w:t xml:space="preserve">, based </w:t>
      </w:r>
      <w:r w:rsidRPr="00202B67">
        <w:rPr>
          <w:rFonts w:ascii="Times New Roman" w:eastAsiaTheme="minorEastAsia" w:hAnsi="Times New Roman" w:cs="Times New Roman"/>
        </w:rPr>
        <w:t>on the</w:t>
      </w:r>
      <w:r w:rsidRPr="00202B67">
        <w:rPr>
          <w:rFonts w:ascii="Times New Roman" w:eastAsiaTheme="minorEastAsia" w:hAnsi="Times New Roman" w:cs="Times New Roman" w:hint="eastAsia"/>
        </w:rPr>
        <w:t xml:space="preserve"> </w:t>
      </w:r>
      <w:r w:rsidRPr="00202B67">
        <w:rPr>
          <w:rFonts w:ascii="Times New Roman" w:eastAsiaTheme="minorEastAsia" w:hAnsi="Times New Roman" w:cs="Times New Roman"/>
        </w:rPr>
        <w:t>agreements made for HARQ disabling/enabling in Rel-17 NR NTN</w:t>
      </w:r>
      <w:r w:rsidR="00C56FB1" w:rsidRPr="001A29CD">
        <w:rPr>
          <w:rFonts w:ascii="Times New Roman" w:eastAsiaTheme="minorEastAsia" w:hAnsi="Times New Roman" w:cs="Times New Roman"/>
        </w:rPr>
        <w:t xml:space="preserve"> </w:t>
      </w:r>
      <w:r w:rsidR="00C56FB1">
        <w:rPr>
          <w:rFonts w:ascii="Times New Roman" w:eastAsiaTheme="minorEastAsia" w:hAnsi="Times New Roman" w:cs="Times New Roman" w:hint="eastAsia"/>
        </w:rPr>
        <w:t xml:space="preserve">and </w:t>
      </w:r>
      <w:r w:rsidR="00C56FB1" w:rsidRPr="00ED70D1">
        <w:rPr>
          <w:rFonts w:ascii="Times New Roman" w:eastAsiaTheme="minorEastAsia" w:hAnsi="Times New Roman" w:cs="Times New Roman"/>
        </w:rPr>
        <w:t>whether UL transmission using PUR can be configured with HARQ mode B</w:t>
      </w:r>
      <w:r w:rsidR="00C56FB1">
        <w:rPr>
          <w:rFonts w:ascii="Times New Roman" w:eastAsiaTheme="minorEastAsia" w:hAnsi="Times New Roman" w:cs="Times New Roman"/>
        </w:rPr>
        <w:t xml:space="preserve"> are</w:t>
      </w:r>
      <w:r w:rsidRPr="00202B67">
        <w:rPr>
          <w:rFonts w:ascii="Times New Roman" w:eastAsiaTheme="minorEastAsia" w:hAnsi="Times New Roman" w:cs="Times New Roman"/>
        </w:rPr>
        <w:t xml:space="preserve"> provided.</w:t>
      </w:r>
      <w:r w:rsidRPr="00202B67">
        <w:rPr>
          <w:rFonts w:ascii="Times New Roman" w:eastAsiaTheme="minorEastAsia" w:hAnsi="Times New Roman" w:cs="Times New Roman" w:hint="eastAsia"/>
        </w:rPr>
        <w:t xml:space="preserve"> The </w:t>
      </w:r>
      <w:r w:rsidRPr="00202B67">
        <w:rPr>
          <w:rFonts w:ascii="Times New Roman" w:eastAsiaTheme="minorEastAsia" w:hAnsi="Times New Roman" w:cs="Times New Roman"/>
        </w:rPr>
        <w:t>following</w:t>
      </w:r>
      <w:r w:rsidRPr="00202B67">
        <w:rPr>
          <w:rFonts w:ascii="Times New Roman" w:eastAsiaTheme="minorEastAsia" w:hAnsi="Times New Roman" w:cs="Times New Roman" w:hint="eastAsia"/>
        </w:rPr>
        <w:t xml:space="preserve"> proposal is given:</w:t>
      </w:r>
    </w:p>
    <w:p w:rsidR="00B675CA" w:rsidRPr="004F2FBC" w:rsidRDefault="00B675CA" w:rsidP="00B675CA">
      <w:pPr>
        <w:pStyle w:val="a0"/>
        <w:rPr>
          <w:rFonts w:ascii="Times New Roman" w:eastAsiaTheme="minorEastAsia" w:hAnsi="Times New Roman" w:cs="Times New Roman"/>
          <w:b/>
        </w:rPr>
      </w:pPr>
      <w:r w:rsidRPr="004F2FBC">
        <w:rPr>
          <w:rFonts w:ascii="Times New Roman" w:eastAsiaTheme="minorEastAsia" w:hAnsi="Times New Roman" w:cs="Times New Roman"/>
          <w:b/>
        </w:rPr>
        <w:t>Observation1</w:t>
      </w:r>
      <w:r w:rsidRPr="004F2FBC">
        <w:rPr>
          <w:rFonts w:ascii="Times New Roman" w:eastAsiaTheme="minorEastAsia" w:hAnsi="Times New Roman" w:cs="Times New Roman" w:hint="eastAsia"/>
          <w:b/>
        </w:rPr>
        <w:t>: T</w:t>
      </w:r>
      <w:r w:rsidRPr="004F2FBC">
        <w:rPr>
          <w:rFonts w:ascii="Times New Roman" w:eastAsiaTheme="minorEastAsia" w:hAnsi="Times New Roman" w:cs="Times New Roman"/>
          <w:b/>
        </w:rPr>
        <w:t xml:space="preserve">he </w:t>
      </w:r>
      <w:r>
        <w:rPr>
          <w:rFonts w:ascii="Times New Roman" w:eastAsiaTheme="minorEastAsia" w:hAnsi="Times New Roman" w:cs="Times New Roman" w:hint="eastAsia"/>
          <w:b/>
        </w:rPr>
        <w:t xml:space="preserve">typical </w:t>
      </w:r>
      <w:r w:rsidRPr="004F2FBC">
        <w:rPr>
          <w:rFonts w:ascii="Times New Roman" w:eastAsiaTheme="minorEastAsia" w:hAnsi="Times New Roman" w:cs="Times New Roman"/>
          <w:b/>
        </w:rPr>
        <w:t xml:space="preserve">case of UL transmission using PUR is </w:t>
      </w:r>
      <w:r>
        <w:rPr>
          <w:rFonts w:ascii="Times New Roman" w:eastAsiaTheme="minorEastAsia" w:hAnsi="Times New Roman" w:cs="Times New Roman" w:hint="eastAsia"/>
          <w:b/>
        </w:rPr>
        <w:t xml:space="preserve">low data rate and </w:t>
      </w:r>
      <w:r>
        <w:rPr>
          <w:rFonts w:ascii="Times New Roman" w:eastAsiaTheme="minorEastAsia" w:hAnsi="Times New Roman" w:cs="Times New Roman"/>
          <w:b/>
        </w:rPr>
        <w:t>small</w:t>
      </w:r>
      <w:r>
        <w:rPr>
          <w:rFonts w:ascii="Times New Roman" w:eastAsiaTheme="minorEastAsia" w:hAnsi="Times New Roman" w:cs="Times New Roman" w:hint="eastAsia"/>
          <w:b/>
        </w:rPr>
        <w:t xml:space="preserve"> amounts of data transmission</w:t>
      </w:r>
      <w:r w:rsidRPr="004F2FBC">
        <w:rPr>
          <w:rFonts w:ascii="Times New Roman" w:eastAsiaTheme="minorEastAsia" w:hAnsi="Times New Roman" w:cs="Times New Roman"/>
          <w:b/>
        </w:rPr>
        <w:t>, it is not necessary to introduce HARQ mode B.</w:t>
      </w:r>
    </w:p>
    <w:p w:rsidR="00B675CA" w:rsidRPr="00E0514B" w:rsidRDefault="00B675CA" w:rsidP="00B675CA">
      <w:pPr>
        <w:pStyle w:val="a0"/>
        <w:rPr>
          <w:rFonts w:ascii="Times New Roman" w:eastAsiaTheme="minorEastAsia" w:hAnsi="Times New Roman" w:cs="Times New Roman"/>
          <w:b/>
        </w:rPr>
      </w:pPr>
      <w:r w:rsidRPr="002020BA">
        <w:rPr>
          <w:rFonts w:ascii="Times New Roman" w:eastAsiaTheme="minorEastAsia" w:hAnsi="Times New Roman" w:cs="Times New Roman"/>
          <w:b/>
        </w:rPr>
        <w:t>Observation2</w:t>
      </w:r>
      <w:r w:rsidR="00A72E5B">
        <w:rPr>
          <w:rFonts w:ascii="Times New Roman" w:eastAsiaTheme="minorEastAsia" w:hAnsi="Times New Roman" w:cs="Times New Roman" w:hint="eastAsia"/>
          <w:b/>
        </w:rPr>
        <w:t xml:space="preserve">; </w:t>
      </w:r>
      <w:r w:rsidRPr="002020BA">
        <w:rPr>
          <w:rFonts w:ascii="Times New Roman" w:eastAsiaTheme="minorEastAsia" w:hAnsi="Times New Roman" w:cs="Times New Roman"/>
          <w:b/>
        </w:rPr>
        <w:t xml:space="preserve">Introducing the HARQ mode </w:t>
      </w:r>
      <w:r>
        <w:rPr>
          <w:rFonts w:ascii="Times New Roman" w:eastAsiaTheme="minorEastAsia" w:hAnsi="Times New Roman" w:cs="Times New Roman" w:hint="eastAsia"/>
          <w:b/>
        </w:rPr>
        <w:t xml:space="preserve">B </w:t>
      </w:r>
      <w:r w:rsidRPr="002020BA">
        <w:rPr>
          <w:rFonts w:ascii="Times New Roman" w:eastAsiaTheme="minorEastAsia" w:hAnsi="Times New Roman" w:cs="Times New Roman"/>
          <w:b/>
        </w:rPr>
        <w:t xml:space="preserve">to UL transmission using PUR </w:t>
      </w:r>
      <w:r>
        <w:rPr>
          <w:rFonts w:ascii="Times New Roman" w:eastAsiaTheme="minorEastAsia" w:hAnsi="Times New Roman" w:cs="Times New Roman" w:hint="eastAsia"/>
          <w:b/>
        </w:rPr>
        <w:t xml:space="preserve">will </w:t>
      </w:r>
      <w:r>
        <w:rPr>
          <w:rFonts w:ascii="Times New Roman" w:eastAsiaTheme="minorEastAsia" w:hAnsi="Times New Roman" w:cs="Times New Roman"/>
          <w:b/>
        </w:rPr>
        <w:t>result</w:t>
      </w:r>
      <w:r>
        <w:rPr>
          <w:rFonts w:ascii="Times New Roman" w:eastAsiaTheme="minorEastAsia" w:hAnsi="Times New Roman" w:cs="Times New Roman" w:hint="eastAsia"/>
          <w:b/>
        </w:rPr>
        <w:t xml:space="preserve"> in many</w:t>
      </w:r>
      <w:r w:rsidRPr="002020BA">
        <w:rPr>
          <w:rFonts w:ascii="Times New Roman" w:eastAsiaTheme="minorEastAsia" w:hAnsi="Times New Roman" w:cs="Times New Roman"/>
          <w:b/>
        </w:rPr>
        <w:t xml:space="preserve"> specification</w:t>
      </w:r>
      <w:r>
        <w:rPr>
          <w:rFonts w:ascii="Times New Roman" w:eastAsiaTheme="minorEastAsia" w:hAnsi="Times New Roman" w:cs="Times New Roman" w:hint="eastAsia"/>
          <w:b/>
        </w:rPr>
        <w:t xml:space="preserve"> impacts</w:t>
      </w:r>
      <w:r w:rsidRPr="002020BA">
        <w:rPr>
          <w:rFonts w:ascii="Times New Roman" w:eastAsiaTheme="minorEastAsia" w:hAnsi="Times New Roman" w:cs="Times New Roman"/>
          <w:b/>
        </w:rPr>
        <w:t>.</w:t>
      </w:r>
    </w:p>
    <w:p w:rsidR="00B675CA" w:rsidRPr="002020BA" w:rsidRDefault="00B675CA" w:rsidP="00B675CA">
      <w:pPr>
        <w:pStyle w:val="a0"/>
        <w:rPr>
          <w:rFonts w:ascii="Times New Roman" w:eastAsiaTheme="minorEastAsia" w:hAnsi="Times New Roman" w:cs="Times New Roman"/>
          <w:b/>
        </w:rPr>
      </w:pPr>
      <w:r w:rsidRPr="002020BA">
        <w:rPr>
          <w:rFonts w:ascii="Times New Roman" w:eastAsiaTheme="minorEastAsia" w:hAnsi="Times New Roman" w:cs="Times New Roman"/>
          <w:b/>
        </w:rPr>
        <w:t>Proposal</w:t>
      </w:r>
      <w:r>
        <w:rPr>
          <w:rFonts w:ascii="Times New Roman" w:eastAsiaTheme="minorEastAsia" w:hAnsi="Times New Roman" w:cs="Times New Roman" w:hint="eastAsia"/>
          <w:b/>
        </w:rPr>
        <w:t xml:space="preserve"> </w:t>
      </w:r>
      <w:r w:rsidRPr="002020BA">
        <w:rPr>
          <w:rFonts w:ascii="Times New Roman" w:eastAsiaTheme="minorEastAsia" w:hAnsi="Times New Roman" w:cs="Times New Roman"/>
          <w:b/>
        </w:rPr>
        <w:t xml:space="preserve">1: For UL transmission using PUR in </w:t>
      </w:r>
      <w:proofErr w:type="spellStart"/>
      <w:r w:rsidRPr="002020BA">
        <w:rPr>
          <w:rFonts w:ascii="Times New Roman" w:eastAsiaTheme="minorEastAsia" w:hAnsi="Times New Roman" w:cs="Times New Roman"/>
          <w:b/>
        </w:rPr>
        <w:t>IoT</w:t>
      </w:r>
      <w:proofErr w:type="spellEnd"/>
      <w:r w:rsidRPr="002020BA">
        <w:rPr>
          <w:rFonts w:ascii="Times New Roman" w:eastAsiaTheme="minorEastAsia" w:hAnsi="Times New Roman" w:cs="Times New Roman"/>
          <w:b/>
        </w:rPr>
        <w:t xml:space="preserve"> NTN, HARQ mode B is not applicable.</w:t>
      </w:r>
    </w:p>
    <w:p w:rsidR="00B675CA" w:rsidRDefault="00B675CA" w:rsidP="004F1C53">
      <w:pPr>
        <w:pStyle w:val="a0"/>
        <w:rPr>
          <w:rFonts w:ascii="Times New Roman" w:eastAsiaTheme="minorEastAsia" w:hAnsi="Times New Roman" w:cs="Times New Roman"/>
          <w:b/>
        </w:rPr>
      </w:pPr>
      <w:r w:rsidRPr="00246F60">
        <w:rPr>
          <w:rFonts w:ascii="Times New Roman" w:eastAsiaTheme="minorEastAsia" w:hAnsi="Times New Roman" w:cs="Times New Roman"/>
          <w:b/>
        </w:rPr>
        <w:t>Proposal</w:t>
      </w:r>
      <w:r>
        <w:rPr>
          <w:rFonts w:ascii="Times New Roman" w:eastAsiaTheme="minorEastAsia" w:hAnsi="Times New Roman" w:cs="Times New Roman" w:hint="eastAsia"/>
          <w:b/>
        </w:rPr>
        <w:t xml:space="preserve"> </w:t>
      </w:r>
      <w:r w:rsidRPr="00246F60">
        <w:rPr>
          <w:rFonts w:ascii="Times New Roman" w:eastAsiaTheme="minorEastAsia" w:hAnsi="Times New Roman" w:cs="Times New Roman"/>
          <w:b/>
        </w:rPr>
        <w:t>2:</w:t>
      </w:r>
      <w:r>
        <w:rPr>
          <w:rFonts w:ascii="Times New Roman" w:eastAsiaTheme="minorEastAsia" w:hAnsi="Times New Roman" w:cs="Times New Roman" w:hint="eastAsia"/>
          <w:b/>
        </w:rPr>
        <w:t xml:space="preserve"> RAN2 to wait RAN1 further agreement on HARQ enabling/disabling for the case of </w:t>
      </w:r>
      <w:r w:rsidRPr="00B675CA">
        <w:rPr>
          <w:rFonts w:ascii="Times New Roman" w:eastAsiaTheme="minorEastAsia" w:hAnsi="Times New Roman" w:cs="Times New Roman"/>
          <w:b/>
        </w:rPr>
        <w:t>multiple TBs scheduled by single DCI</w:t>
      </w:r>
      <w:r>
        <w:rPr>
          <w:rFonts w:ascii="Times New Roman" w:eastAsiaTheme="minorEastAsia" w:hAnsi="Times New Roman" w:cs="Times New Roman" w:hint="eastAsia"/>
          <w:b/>
        </w:rPr>
        <w:t>.</w:t>
      </w:r>
    </w:p>
    <w:p w:rsidR="00B675CA" w:rsidRPr="00202B67" w:rsidRDefault="00B675CA" w:rsidP="00B675CA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</w:rPr>
        <w:t>3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 xml:space="preserve">From RAN2 perspective, for HARQ processes where </w:t>
      </w:r>
      <w:proofErr w:type="spellStart"/>
      <w:r w:rsidRPr="00202B67">
        <w:rPr>
          <w:rFonts w:ascii="Times New Roman" w:eastAsiaTheme="minorEastAsia" w:hAnsi="Times New Roman" w:cs="Times New Roman" w:hint="eastAsia"/>
          <w:b/>
        </w:rPr>
        <w:t>eNB</w:t>
      </w:r>
      <w:proofErr w:type="spellEnd"/>
      <w:r w:rsidRPr="00202B67">
        <w:rPr>
          <w:rFonts w:ascii="Times New Roman" w:eastAsiaTheme="minorEastAsia" w:hAnsi="Times New Roman" w:cs="Times New Roman" w:hint="eastAsia"/>
          <w:b/>
        </w:rPr>
        <w:t xml:space="preserve"> </w:t>
      </w:r>
      <w:r w:rsidRPr="00202B67">
        <w:rPr>
          <w:rFonts w:ascii="Times New Roman" w:eastAsiaTheme="minorEastAsia" w:hAnsi="Times New Roman" w:cs="Times New Roman"/>
          <w:b/>
        </w:rPr>
        <w:t>can sends UL grant without waiting for decoding result of previous PUSCH transmission, no new network scheduling restrictions are introduced to schedule subsequent grants (i.e. up to network implementation.)</w:t>
      </w:r>
    </w:p>
    <w:p w:rsidR="00B675CA" w:rsidRPr="00202B67" w:rsidRDefault="00B675CA" w:rsidP="00B675CA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</w:rPr>
        <w:t>4</w:t>
      </w:r>
      <w:r w:rsidRPr="00202B67">
        <w:rPr>
          <w:rFonts w:ascii="Times New Roman" w:eastAsiaTheme="minorEastAsia" w:hAnsi="Times New Roman" w:cs="Times New Roman" w:hint="eastAsia"/>
          <w:b/>
        </w:rPr>
        <w:t>:</w:t>
      </w:r>
      <w:r w:rsidRPr="00202B67">
        <w:rPr>
          <w:rFonts w:ascii="Times New Roman" w:eastAsiaTheme="minorEastAsia" w:hAnsi="Times New Roman" w:cs="Times New Roman"/>
          <w:b/>
        </w:rPr>
        <w:t xml:space="preserve"> It is NW scheduling strategy to avoid NTN UE in HARQ stalling state. From RAN2 perspective, the NW can continuously schedule the UE using one or a combination of scheduling strategies, such as without HARQ retransmissions, or with blind retransmissions, or with HARQ retransmissions based on DL HARQ feedback (or UL decoding result).</w:t>
      </w:r>
    </w:p>
    <w:p w:rsidR="00B675CA" w:rsidRPr="00202B67" w:rsidRDefault="00B675CA" w:rsidP="00B675CA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</w:rPr>
        <w:t>5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HARQ feedback shall always be sent for SPS deactivation (i.e. regardless of HARQ feedback enabled/disabled).</w:t>
      </w:r>
    </w:p>
    <w:p w:rsidR="00B675CA" w:rsidRPr="00202B67" w:rsidRDefault="00B675CA" w:rsidP="00B675CA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</w:rPr>
        <w:t>6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It is up to network implementation to ensure proper configuration of HARQ feedback (i.e. enabled or disabled) for HARQ processes used by an SPS configuration (no Stage 3 specification impact).</w:t>
      </w:r>
    </w:p>
    <w:p w:rsidR="00B675CA" w:rsidRPr="00202B67" w:rsidRDefault="00B675CA" w:rsidP="00B675CA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</w:rPr>
        <w:t>7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It is up to network implementation to ensure proper configuration of HARQ mode for HARQ processes used by a CG configuration (no Stage 3 specification impact).</w:t>
      </w:r>
    </w:p>
    <w:p w:rsidR="00B675CA" w:rsidRPr="00202B67" w:rsidRDefault="00B675CA" w:rsidP="00B675CA">
      <w:pPr>
        <w:pStyle w:val="a0"/>
        <w:rPr>
          <w:rFonts w:ascii="Times New Roman" w:eastAsiaTheme="minorEastAsia" w:hAnsi="Times New Roman" w:cs="Times New Roman"/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</w:rPr>
        <w:t>8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 xml:space="preserve">RAN2 understanding is that: in general, all HARQ processes used by an SPS configuration are configured with the same HARQ feedback enabled/disabled state. No specification impact. </w:t>
      </w:r>
    </w:p>
    <w:p w:rsidR="004F1C53" w:rsidRPr="00E0514B" w:rsidRDefault="00B675CA" w:rsidP="0087515E">
      <w:pPr>
        <w:pStyle w:val="a0"/>
        <w:rPr>
          <w:b/>
        </w:rPr>
      </w:pPr>
      <w:r w:rsidRPr="00202B67">
        <w:rPr>
          <w:rFonts w:ascii="Times New Roman" w:eastAsiaTheme="minorEastAsia" w:hAnsi="Times New Roman" w:cs="Times New Roman"/>
          <w:b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</w:rPr>
        <w:t>9</w:t>
      </w:r>
      <w:r w:rsidRPr="00202B67">
        <w:rPr>
          <w:rFonts w:ascii="Times New Roman" w:eastAsiaTheme="minorEastAsia" w:hAnsi="Times New Roman" w:cs="Times New Roman" w:hint="eastAsia"/>
          <w:b/>
        </w:rPr>
        <w:t xml:space="preserve">: </w:t>
      </w:r>
      <w:r w:rsidRPr="00202B67">
        <w:rPr>
          <w:rFonts w:ascii="Times New Roman" w:eastAsiaTheme="minorEastAsia" w:hAnsi="Times New Roman" w:cs="Times New Roman"/>
          <w:b/>
        </w:rPr>
        <w:t>RAN2 understanding is that: in general, all HARQ processes used by a CG configuration are configured with the same HARQ state (e.g. A or B). No specification impact</w:t>
      </w:r>
      <w:r>
        <w:rPr>
          <w:rFonts w:ascii="Times New Roman" w:eastAsiaTheme="minorEastAsia" w:hAnsi="Times New Roman" w:cs="Times New Roman" w:hint="eastAsia"/>
          <w:b/>
        </w:rPr>
        <w:t>.</w:t>
      </w:r>
      <w:bookmarkStart w:id="4" w:name="_GoBack"/>
      <w:bookmarkEnd w:id="4"/>
    </w:p>
    <w:sectPr w:rsidR="004F1C53" w:rsidRPr="00E05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8A0" w:rsidRDefault="008A28A0" w:rsidP="00033DC8">
      <w:r>
        <w:separator/>
      </w:r>
    </w:p>
  </w:endnote>
  <w:endnote w:type="continuationSeparator" w:id="0">
    <w:p w:rsidR="008A28A0" w:rsidRDefault="008A28A0" w:rsidP="0003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8A0" w:rsidRDefault="008A28A0" w:rsidP="00033DC8">
      <w:r>
        <w:separator/>
      </w:r>
    </w:p>
  </w:footnote>
  <w:footnote w:type="continuationSeparator" w:id="0">
    <w:p w:rsidR="008A28A0" w:rsidRDefault="008A28A0" w:rsidP="00033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3EE0"/>
    <w:multiLevelType w:val="hybridMultilevel"/>
    <w:tmpl w:val="08AE3F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F0B7D4C"/>
    <w:multiLevelType w:val="hybridMultilevel"/>
    <w:tmpl w:val="5F26C094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A550EE"/>
    <w:multiLevelType w:val="multilevel"/>
    <w:tmpl w:val="4BA550E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5F352FF6"/>
    <w:multiLevelType w:val="multilevel"/>
    <w:tmpl w:val="5F352FF6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7BED18BC"/>
    <w:multiLevelType w:val="multilevel"/>
    <w:tmpl w:val="32765AA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-1374"/>
        </w:tabs>
        <w:ind w:left="-1374" w:hanging="567"/>
      </w:pPr>
      <w:rPr>
        <w:i w:val="0"/>
        <w:strike w:val="0"/>
        <w:dstrike w:val="0"/>
        <w:u w:val="none"/>
        <w:effect w:val="none"/>
      </w:rPr>
    </w:lvl>
    <w:lvl w:ilvl="2">
      <w:start w:val="1"/>
      <w:numFmt w:val="decimal"/>
      <w:pStyle w:val="3"/>
      <w:lvlText w:val="2.3.%3."/>
      <w:lvlJc w:val="left"/>
      <w:pPr>
        <w:tabs>
          <w:tab w:val="num" w:pos="-1247"/>
        </w:tabs>
        <w:ind w:left="1304" w:hanging="1304"/>
      </w:pPr>
      <w:rPr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-6068"/>
        </w:tabs>
        <w:ind w:left="-3517" w:hanging="130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03"/>
    <w:rsid w:val="00023367"/>
    <w:rsid w:val="00033DC8"/>
    <w:rsid w:val="00040770"/>
    <w:rsid w:val="00065369"/>
    <w:rsid w:val="000B2B7E"/>
    <w:rsid w:val="000C1970"/>
    <w:rsid w:val="000F66FC"/>
    <w:rsid w:val="001158E5"/>
    <w:rsid w:val="0014275E"/>
    <w:rsid w:val="00142EDE"/>
    <w:rsid w:val="001A29CD"/>
    <w:rsid w:val="002020BA"/>
    <w:rsid w:val="00202B67"/>
    <w:rsid w:val="00224778"/>
    <w:rsid w:val="002516F8"/>
    <w:rsid w:val="002E2112"/>
    <w:rsid w:val="00316A84"/>
    <w:rsid w:val="003228EC"/>
    <w:rsid w:val="00322C19"/>
    <w:rsid w:val="0039079E"/>
    <w:rsid w:val="003C4EE0"/>
    <w:rsid w:val="003F5E26"/>
    <w:rsid w:val="00430235"/>
    <w:rsid w:val="004408A0"/>
    <w:rsid w:val="004620A9"/>
    <w:rsid w:val="00470B09"/>
    <w:rsid w:val="00477822"/>
    <w:rsid w:val="004909EB"/>
    <w:rsid w:val="004C0380"/>
    <w:rsid w:val="004F1C53"/>
    <w:rsid w:val="004F2FBC"/>
    <w:rsid w:val="00517835"/>
    <w:rsid w:val="0052144A"/>
    <w:rsid w:val="00523D4E"/>
    <w:rsid w:val="00543E5F"/>
    <w:rsid w:val="00545DBA"/>
    <w:rsid w:val="005916B7"/>
    <w:rsid w:val="005C25A6"/>
    <w:rsid w:val="005C45D4"/>
    <w:rsid w:val="005F1A0F"/>
    <w:rsid w:val="00616CDC"/>
    <w:rsid w:val="00647D38"/>
    <w:rsid w:val="00657F01"/>
    <w:rsid w:val="00690AC0"/>
    <w:rsid w:val="006B5705"/>
    <w:rsid w:val="006B7919"/>
    <w:rsid w:val="006E6B03"/>
    <w:rsid w:val="00737DD9"/>
    <w:rsid w:val="00753BDE"/>
    <w:rsid w:val="00764CF4"/>
    <w:rsid w:val="007A341E"/>
    <w:rsid w:val="007A510E"/>
    <w:rsid w:val="00823383"/>
    <w:rsid w:val="0085582A"/>
    <w:rsid w:val="0087515E"/>
    <w:rsid w:val="0087674B"/>
    <w:rsid w:val="008A28A0"/>
    <w:rsid w:val="008B0457"/>
    <w:rsid w:val="00913451"/>
    <w:rsid w:val="00921F7A"/>
    <w:rsid w:val="00955551"/>
    <w:rsid w:val="00975074"/>
    <w:rsid w:val="009A30BC"/>
    <w:rsid w:val="009B0A78"/>
    <w:rsid w:val="00A03E37"/>
    <w:rsid w:val="00A103F7"/>
    <w:rsid w:val="00A51501"/>
    <w:rsid w:val="00A6677B"/>
    <w:rsid w:val="00A72E5B"/>
    <w:rsid w:val="00A74285"/>
    <w:rsid w:val="00A9219C"/>
    <w:rsid w:val="00AC6668"/>
    <w:rsid w:val="00AF6D13"/>
    <w:rsid w:val="00B43145"/>
    <w:rsid w:val="00B52600"/>
    <w:rsid w:val="00B61F03"/>
    <w:rsid w:val="00B675CA"/>
    <w:rsid w:val="00BA3A09"/>
    <w:rsid w:val="00BA5C1F"/>
    <w:rsid w:val="00BB61A8"/>
    <w:rsid w:val="00BC0B40"/>
    <w:rsid w:val="00BF7F26"/>
    <w:rsid w:val="00C0308C"/>
    <w:rsid w:val="00C33780"/>
    <w:rsid w:val="00C56FB1"/>
    <w:rsid w:val="00C81688"/>
    <w:rsid w:val="00C81F82"/>
    <w:rsid w:val="00CA5584"/>
    <w:rsid w:val="00CC7BD4"/>
    <w:rsid w:val="00D17DAA"/>
    <w:rsid w:val="00D867C5"/>
    <w:rsid w:val="00E0514B"/>
    <w:rsid w:val="00E25F81"/>
    <w:rsid w:val="00E74B31"/>
    <w:rsid w:val="00E82727"/>
    <w:rsid w:val="00E870DE"/>
    <w:rsid w:val="00E9191D"/>
    <w:rsid w:val="00ED70D1"/>
    <w:rsid w:val="00F136F3"/>
    <w:rsid w:val="00F67A8A"/>
    <w:rsid w:val="00F94C37"/>
    <w:rsid w:val="00FC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CD"/>
    <w:pPr>
      <w:jc w:val="both"/>
    </w:pPr>
    <w:rPr>
      <w:rFonts w:ascii="Calibri" w:eastAsia="宋体" w:hAnsi="Calibri" w:cs="Calibri"/>
      <w:kern w:val="0"/>
      <w:szCs w:val="21"/>
    </w:rPr>
  </w:style>
  <w:style w:type="paragraph" w:styleId="1">
    <w:name w:val="heading 1"/>
    <w:aliases w:val="H1"/>
    <w:basedOn w:val="a"/>
    <w:next w:val="a0"/>
    <w:link w:val="1Char"/>
    <w:qFormat/>
    <w:rsid w:val="001A29CD"/>
    <w:pPr>
      <w:keepNext/>
      <w:numPr>
        <w:numId w:val="1"/>
      </w:numPr>
      <w:spacing w:before="360" w:after="120"/>
      <w:jc w:val="left"/>
      <w:outlineLvl w:val="0"/>
    </w:pPr>
    <w:rPr>
      <w:rFonts w:ascii="Arial" w:hAnsi="Arial" w:cs="Arial"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4F1C53"/>
    <w:pPr>
      <w:keepNext/>
      <w:tabs>
        <w:tab w:val="num" w:pos="-1374"/>
      </w:tabs>
      <w:spacing w:before="240" w:after="60"/>
      <w:jc w:val="left"/>
      <w:outlineLvl w:val="1"/>
    </w:pPr>
    <w:rPr>
      <w:rFonts w:ascii="Arial" w:eastAsia="Arial" w:hAnsi="Arial" w:cs="Arial"/>
      <w:bCs/>
      <w:iCs/>
      <w:sz w:val="24"/>
      <w:szCs w:val="28"/>
    </w:rPr>
  </w:style>
  <w:style w:type="paragraph" w:styleId="3">
    <w:name w:val="heading 3"/>
    <w:basedOn w:val="a"/>
    <w:next w:val="a"/>
    <w:link w:val="3Char"/>
    <w:unhideWhenUsed/>
    <w:qFormat/>
    <w:rsid w:val="001A29CD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link w:val="4Char"/>
    <w:qFormat/>
    <w:rsid w:val="001A29CD"/>
    <w:pPr>
      <w:keepNext/>
      <w:tabs>
        <w:tab w:val="num" w:pos="-6068"/>
      </w:tabs>
      <w:spacing w:before="240" w:after="60"/>
      <w:ind w:left="-3517" w:hanging="1304"/>
      <w:jc w:val="left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1"/>
    <w:link w:val="1"/>
    <w:rsid w:val="001A29CD"/>
    <w:rPr>
      <w:rFonts w:ascii="Arial" w:eastAsia="宋体" w:hAnsi="Arial" w:cs="Arial"/>
      <w:kern w:val="32"/>
      <w:sz w:val="28"/>
      <w:szCs w:val="32"/>
    </w:rPr>
  </w:style>
  <w:style w:type="character" w:customStyle="1" w:styleId="3Char">
    <w:name w:val="标题 3 Char"/>
    <w:basedOn w:val="a1"/>
    <w:link w:val="3"/>
    <w:semiHidden/>
    <w:rsid w:val="001A29CD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a0">
    <w:name w:val="Body Text"/>
    <w:basedOn w:val="a"/>
    <w:link w:val="Char"/>
    <w:uiPriority w:val="99"/>
    <w:unhideWhenUsed/>
    <w:rsid w:val="001A29CD"/>
    <w:pPr>
      <w:spacing w:after="120"/>
    </w:pPr>
  </w:style>
  <w:style w:type="character" w:customStyle="1" w:styleId="Char">
    <w:name w:val="正文文本 Char"/>
    <w:basedOn w:val="a1"/>
    <w:link w:val="a0"/>
    <w:uiPriority w:val="99"/>
    <w:rsid w:val="001A29CD"/>
    <w:rPr>
      <w:rFonts w:ascii="Calibri" w:eastAsia="宋体" w:hAnsi="Calibri" w:cs="Calibri"/>
      <w:kern w:val="0"/>
      <w:szCs w:val="21"/>
    </w:rPr>
  </w:style>
  <w:style w:type="character" w:customStyle="1" w:styleId="2Char">
    <w:name w:val="标题 2 Char"/>
    <w:basedOn w:val="a1"/>
    <w:link w:val="2"/>
    <w:rsid w:val="004F1C53"/>
    <w:rPr>
      <w:rFonts w:ascii="Arial" w:eastAsia="Arial" w:hAnsi="Arial" w:cs="Arial"/>
      <w:bCs/>
      <w:iCs/>
      <w:kern w:val="0"/>
      <w:sz w:val="24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1A29CD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styleId="a4">
    <w:name w:val="Hyperlink"/>
    <w:uiPriority w:val="99"/>
    <w:qFormat/>
    <w:rsid w:val="00ED70D1"/>
    <w:rPr>
      <w:color w:val="0000FF"/>
      <w:u w:val="single"/>
    </w:rPr>
  </w:style>
  <w:style w:type="paragraph" w:customStyle="1" w:styleId="Doc-text2">
    <w:name w:val="Doc-text2"/>
    <w:basedOn w:val="a"/>
    <w:qFormat/>
    <w:rsid w:val="00ED70D1"/>
    <w:pPr>
      <w:widowControl w:val="0"/>
      <w:tabs>
        <w:tab w:val="left" w:pos="1622"/>
      </w:tabs>
      <w:ind w:left="1622" w:hanging="363"/>
      <w:jc w:val="left"/>
    </w:pPr>
    <w:rPr>
      <w:rFonts w:asciiTheme="minorHAnsi" w:eastAsia="MS Mincho" w:hAnsiTheme="minorHAnsi" w:cstheme="minorBidi"/>
      <w:kern w:val="2"/>
      <w:szCs w:val="24"/>
    </w:rPr>
  </w:style>
  <w:style w:type="paragraph" w:styleId="a5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0"/>
    <w:uiPriority w:val="34"/>
    <w:qFormat/>
    <w:rsid w:val="004F1C53"/>
    <w:pPr>
      <w:ind w:firstLine="420"/>
    </w:pPr>
  </w:style>
  <w:style w:type="table" w:styleId="a6">
    <w:name w:val="Table Grid"/>
    <w:basedOn w:val="a2"/>
    <w:uiPriority w:val="59"/>
    <w:rsid w:val="00B61F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annotation text"/>
    <w:basedOn w:val="a"/>
    <w:link w:val="Char1"/>
    <w:uiPriority w:val="99"/>
    <w:semiHidden/>
    <w:unhideWhenUsed/>
    <w:rsid w:val="00913451"/>
    <w:pPr>
      <w:jc w:val="left"/>
    </w:pPr>
  </w:style>
  <w:style w:type="character" w:customStyle="1" w:styleId="Char1">
    <w:name w:val="批注文字 Char"/>
    <w:basedOn w:val="a1"/>
    <w:link w:val="a7"/>
    <w:uiPriority w:val="99"/>
    <w:semiHidden/>
    <w:rsid w:val="00913451"/>
    <w:rPr>
      <w:rFonts w:ascii="Calibri" w:eastAsia="宋体" w:hAnsi="Calibri" w:cs="Calibri"/>
      <w:kern w:val="0"/>
      <w:szCs w:val="21"/>
    </w:rPr>
  </w:style>
  <w:style w:type="character" w:styleId="a8">
    <w:name w:val="annotation reference"/>
    <w:basedOn w:val="a1"/>
    <w:uiPriority w:val="99"/>
    <w:semiHidden/>
    <w:unhideWhenUsed/>
    <w:rsid w:val="00913451"/>
  </w:style>
  <w:style w:type="paragraph" w:styleId="a9">
    <w:name w:val="Balloon Text"/>
    <w:basedOn w:val="a"/>
    <w:link w:val="Char2"/>
    <w:uiPriority w:val="99"/>
    <w:semiHidden/>
    <w:unhideWhenUsed/>
    <w:rsid w:val="00913451"/>
    <w:rPr>
      <w:sz w:val="18"/>
      <w:szCs w:val="18"/>
    </w:rPr>
  </w:style>
  <w:style w:type="character" w:customStyle="1" w:styleId="Char2">
    <w:name w:val="批注框文本 Char"/>
    <w:basedOn w:val="a1"/>
    <w:link w:val="a9"/>
    <w:uiPriority w:val="99"/>
    <w:semiHidden/>
    <w:rsid w:val="00913451"/>
    <w:rPr>
      <w:rFonts w:ascii="Calibri" w:eastAsia="宋体" w:hAnsi="Calibri" w:cs="Calibri"/>
      <w:kern w:val="0"/>
      <w:sz w:val="18"/>
      <w:szCs w:val="18"/>
    </w:rPr>
  </w:style>
  <w:style w:type="paragraph" w:styleId="aa">
    <w:name w:val="annotation subject"/>
    <w:basedOn w:val="a7"/>
    <w:next w:val="a7"/>
    <w:link w:val="Char3"/>
    <w:uiPriority w:val="99"/>
    <w:semiHidden/>
    <w:unhideWhenUsed/>
    <w:rsid w:val="00A9219C"/>
    <w:rPr>
      <w:b/>
      <w:bCs/>
    </w:rPr>
  </w:style>
  <w:style w:type="character" w:customStyle="1" w:styleId="Char3">
    <w:name w:val="批注主题 Char"/>
    <w:basedOn w:val="Char1"/>
    <w:link w:val="aa"/>
    <w:uiPriority w:val="99"/>
    <w:semiHidden/>
    <w:rsid w:val="00A9219C"/>
    <w:rPr>
      <w:rFonts w:ascii="Calibri" w:eastAsia="宋体" w:hAnsi="Calibri" w:cs="Calibri"/>
      <w:b/>
      <w:bCs/>
      <w:kern w:val="0"/>
      <w:szCs w:val="21"/>
    </w:rPr>
  </w:style>
  <w:style w:type="paragraph" w:styleId="ab">
    <w:name w:val="header"/>
    <w:basedOn w:val="a"/>
    <w:link w:val="Char4"/>
    <w:uiPriority w:val="99"/>
    <w:unhideWhenUsed/>
    <w:rsid w:val="00033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1"/>
    <w:link w:val="ab"/>
    <w:uiPriority w:val="99"/>
    <w:rsid w:val="00033DC8"/>
    <w:rPr>
      <w:rFonts w:ascii="Calibri" w:eastAsia="宋体" w:hAnsi="Calibri" w:cs="Calibri"/>
      <w:kern w:val="0"/>
      <w:sz w:val="18"/>
      <w:szCs w:val="18"/>
    </w:rPr>
  </w:style>
  <w:style w:type="paragraph" w:styleId="ac">
    <w:name w:val="footer"/>
    <w:basedOn w:val="a"/>
    <w:link w:val="Char5"/>
    <w:uiPriority w:val="99"/>
    <w:unhideWhenUsed/>
    <w:rsid w:val="00033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1"/>
    <w:link w:val="ac"/>
    <w:uiPriority w:val="99"/>
    <w:rsid w:val="00033DC8"/>
    <w:rPr>
      <w:rFonts w:ascii="Calibri" w:eastAsia="宋体" w:hAnsi="Calibri" w:cs="Calibri"/>
      <w:kern w:val="0"/>
      <w:sz w:val="18"/>
      <w:szCs w:val="18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5"/>
    <w:uiPriority w:val="34"/>
    <w:qFormat/>
    <w:rsid w:val="00BB61A8"/>
    <w:rPr>
      <w:rFonts w:ascii="Calibri" w:eastAsia="宋体" w:hAnsi="Calibri" w:cs="Calibri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CD"/>
    <w:pPr>
      <w:jc w:val="both"/>
    </w:pPr>
    <w:rPr>
      <w:rFonts w:ascii="Calibri" w:eastAsia="宋体" w:hAnsi="Calibri" w:cs="Calibri"/>
      <w:kern w:val="0"/>
      <w:szCs w:val="21"/>
    </w:rPr>
  </w:style>
  <w:style w:type="paragraph" w:styleId="1">
    <w:name w:val="heading 1"/>
    <w:aliases w:val="H1"/>
    <w:basedOn w:val="a"/>
    <w:next w:val="a0"/>
    <w:link w:val="1Char"/>
    <w:qFormat/>
    <w:rsid w:val="001A29CD"/>
    <w:pPr>
      <w:keepNext/>
      <w:numPr>
        <w:numId w:val="1"/>
      </w:numPr>
      <w:spacing w:before="360" w:after="120"/>
      <w:jc w:val="left"/>
      <w:outlineLvl w:val="0"/>
    </w:pPr>
    <w:rPr>
      <w:rFonts w:ascii="Arial" w:hAnsi="Arial" w:cs="Arial"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4F1C53"/>
    <w:pPr>
      <w:keepNext/>
      <w:tabs>
        <w:tab w:val="num" w:pos="-1374"/>
      </w:tabs>
      <w:spacing w:before="240" w:after="60"/>
      <w:jc w:val="left"/>
      <w:outlineLvl w:val="1"/>
    </w:pPr>
    <w:rPr>
      <w:rFonts w:ascii="Arial" w:eastAsia="Arial" w:hAnsi="Arial" w:cs="Arial"/>
      <w:bCs/>
      <w:iCs/>
      <w:sz w:val="24"/>
      <w:szCs w:val="28"/>
    </w:rPr>
  </w:style>
  <w:style w:type="paragraph" w:styleId="3">
    <w:name w:val="heading 3"/>
    <w:basedOn w:val="a"/>
    <w:next w:val="a"/>
    <w:link w:val="3Char"/>
    <w:unhideWhenUsed/>
    <w:qFormat/>
    <w:rsid w:val="001A29CD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link w:val="4Char"/>
    <w:qFormat/>
    <w:rsid w:val="001A29CD"/>
    <w:pPr>
      <w:keepNext/>
      <w:tabs>
        <w:tab w:val="num" w:pos="-6068"/>
      </w:tabs>
      <w:spacing w:before="240" w:after="60"/>
      <w:ind w:left="-3517" w:hanging="1304"/>
      <w:jc w:val="left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1"/>
    <w:link w:val="1"/>
    <w:rsid w:val="001A29CD"/>
    <w:rPr>
      <w:rFonts w:ascii="Arial" w:eastAsia="宋体" w:hAnsi="Arial" w:cs="Arial"/>
      <w:kern w:val="32"/>
      <w:sz w:val="28"/>
      <w:szCs w:val="32"/>
    </w:rPr>
  </w:style>
  <w:style w:type="character" w:customStyle="1" w:styleId="3Char">
    <w:name w:val="标题 3 Char"/>
    <w:basedOn w:val="a1"/>
    <w:link w:val="3"/>
    <w:semiHidden/>
    <w:rsid w:val="001A29CD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a0">
    <w:name w:val="Body Text"/>
    <w:basedOn w:val="a"/>
    <w:link w:val="Char"/>
    <w:uiPriority w:val="99"/>
    <w:unhideWhenUsed/>
    <w:rsid w:val="001A29CD"/>
    <w:pPr>
      <w:spacing w:after="120"/>
    </w:pPr>
  </w:style>
  <w:style w:type="character" w:customStyle="1" w:styleId="Char">
    <w:name w:val="正文文本 Char"/>
    <w:basedOn w:val="a1"/>
    <w:link w:val="a0"/>
    <w:uiPriority w:val="99"/>
    <w:rsid w:val="001A29CD"/>
    <w:rPr>
      <w:rFonts w:ascii="Calibri" w:eastAsia="宋体" w:hAnsi="Calibri" w:cs="Calibri"/>
      <w:kern w:val="0"/>
      <w:szCs w:val="21"/>
    </w:rPr>
  </w:style>
  <w:style w:type="character" w:customStyle="1" w:styleId="2Char">
    <w:name w:val="标题 2 Char"/>
    <w:basedOn w:val="a1"/>
    <w:link w:val="2"/>
    <w:rsid w:val="004F1C53"/>
    <w:rPr>
      <w:rFonts w:ascii="Arial" w:eastAsia="Arial" w:hAnsi="Arial" w:cs="Arial"/>
      <w:bCs/>
      <w:iCs/>
      <w:kern w:val="0"/>
      <w:sz w:val="24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1A29CD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styleId="a4">
    <w:name w:val="Hyperlink"/>
    <w:uiPriority w:val="99"/>
    <w:qFormat/>
    <w:rsid w:val="00ED70D1"/>
    <w:rPr>
      <w:color w:val="0000FF"/>
      <w:u w:val="single"/>
    </w:rPr>
  </w:style>
  <w:style w:type="paragraph" w:customStyle="1" w:styleId="Doc-text2">
    <w:name w:val="Doc-text2"/>
    <w:basedOn w:val="a"/>
    <w:qFormat/>
    <w:rsid w:val="00ED70D1"/>
    <w:pPr>
      <w:widowControl w:val="0"/>
      <w:tabs>
        <w:tab w:val="left" w:pos="1622"/>
      </w:tabs>
      <w:ind w:left="1622" w:hanging="363"/>
      <w:jc w:val="left"/>
    </w:pPr>
    <w:rPr>
      <w:rFonts w:asciiTheme="minorHAnsi" w:eastAsia="MS Mincho" w:hAnsiTheme="minorHAnsi" w:cstheme="minorBidi"/>
      <w:kern w:val="2"/>
      <w:szCs w:val="24"/>
    </w:rPr>
  </w:style>
  <w:style w:type="paragraph" w:styleId="a5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0"/>
    <w:uiPriority w:val="34"/>
    <w:qFormat/>
    <w:rsid w:val="004F1C53"/>
    <w:pPr>
      <w:ind w:firstLine="420"/>
    </w:pPr>
  </w:style>
  <w:style w:type="table" w:styleId="a6">
    <w:name w:val="Table Grid"/>
    <w:basedOn w:val="a2"/>
    <w:uiPriority w:val="59"/>
    <w:rsid w:val="00B61F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annotation text"/>
    <w:basedOn w:val="a"/>
    <w:link w:val="Char1"/>
    <w:uiPriority w:val="99"/>
    <w:semiHidden/>
    <w:unhideWhenUsed/>
    <w:rsid w:val="00913451"/>
    <w:pPr>
      <w:jc w:val="left"/>
    </w:pPr>
  </w:style>
  <w:style w:type="character" w:customStyle="1" w:styleId="Char1">
    <w:name w:val="批注文字 Char"/>
    <w:basedOn w:val="a1"/>
    <w:link w:val="a7"/>
    <w:uiPriority w:val="99"/>
    <w:semiHidden/>
    <w:rsid w:val="00913451"/>
    <w:rPr>
      <w:rFonts w:ascii="Calibri" w:eastAsia="宋体" w:hAnsi="Calibri" w:cs="Calibri"/>
      <w:kern w:val="0"/>
      <w:szCs w:val="21"/>
    </w:rPr>
  </w:style>
  <w:style w:type="character" w:styleId="a8">
    <w:name w:val="annotation reference"/>
    <w:basedOn w:val="a1"/>
    <w:uiPriority w:val="99"/>
    <w:semiHidden/>
    <w:unhideWhenUsed/>
    <w:rsid w:val="00913451"/>
  </w:style>
  <w:style w:type="paragraph" w:styleId="a9">
    <w:name w:val="Balloon Text"/>
    <w:basedOn w:val="a"/>
    <w:link w:val="Char2"/>
    <w:uiPriority w:val="99"/>
    <w:semiHidden/>
    <w:unhideWhenUsed/>
    <w:rsid w:val="00913451"/>
    <w:rPr>
      <w:sz w:val="18"/>
      <w:szCs w:val="18"/>
    </w:rPr>
  </w:style>
  <w:style w:type="character" w:customStyle="1" w:styleId="Char2">
    <w:name w:val="批注框文本 Char"/>
    <w:basedOn w:val="a1"/>
    <w:link w:val="a9"/>
    <w:uiPriority w:val="99"/>
    <w:semiHidden/>
    <w:rsid w:val="00913451"/>
    <w:rPr>
      <w:rFonts w:ascii="Calibri" w:eastAsia="宋体" w:hAnsi="Calibri" w:cs="Calibri"/>
      <w:kern w:val="0"/>
      <w:sz w:val="18"/>
      <w:szCs w:val="18"/>
    </w:rPr>
  </w:style>
  <w:style w:type="paragraph" w:styleId="aa">
    <w:name w:val="annotation subject"/>
    <w:basedOn w:val="a7"/>
    <w:next w:val="a7"/>
    <w:link w:val="Char3"/>
    <w:uiPriority w:val="99"/>
    <w:semiHidden/>
    <w:unhideWhenUsed/>
    <w:rsid w:val="00A9219C"/>
    <w:rPr>
      <w:b/>
      <w:bCs/>
    </w:rPr>
  </w:style>
  <w:style w:type="character" w:customStyle="1" w:styleId="Char3">
    <w:name w:val="批注主题 Char"/>
    <w:basedOn w:val="Char1"/>
    <w:link w:val="aa"/>
    <w:uiPriority w:val="99"/>
    <w:semiHidden/>
    <w:rsid w:val="00A9219C"/>
    <w:rPr>
      <w:rFonts w:ascii="Calibri" w:eastAsia="宋体" w:hAnsi="Calibri" w:cs="Calibri"/>
      <w:b/>
      <w:bCs/>
      <w:kern w:val="0"/>
      <w:szCs w:val="21"/>
    </w:rPr>
  </w:style>
  <w:style w:type="paragraph" w:styleId="ab">
    <w:name w:val="header"/>
    <w:basedOn w:val="a"/>
    <w:link w:val="Char4"/>
    <w:uiPriority w:val="99"/>
    <w:unhideWhenUsed/>
    <w:rsid w:val="00033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1"/>
    <w:link w:val="ab"/>
    <w:uiPriority w:val="99"/>
    <w:rsid w:val="00033DC8"/>
    <w:rPr>
      <w:rFonts w:ascii="Calibri" w:eastAsia="宋体" w:hAnsi="Calibri" w:cs="Calibri"/>
      <w:kern w:val="0"/>
      <w:sz w:val="18"/>
      <w:szCs w:val="18"/>
    </w:rPr>
  </w:style>
  <w:style w:type="paragraph" w:styleId="ac">
    <w:name w:val="footer"/>
    <w:basedOn w:val="a"/>
    <w:link w:val="Char5"/>
    <w:uiPriority w:val="99"/>
    <w:unhideWhenUsed/>
    <w:rsid w:val="00033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1"/>
    <w:link w:val="ac"/>
    <w:uiPriority w:val="99"/>
    <w:rsid w:val="00033DC8"/>
    <w:rPr>
      <w:rFonts w:ascii="Calibri" w:eastAsia="宋体" w:hAnsi="Calibri" w:cs="Calibri"/>
      <w:kern w:val="0"/>
      <w:sz w:val="18"/>
      <w:szCs w:val="18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5"/>
    <w:uiPriority w:val="34"/>
    <w:qFormat/>
    <w:rsid w:val="00BB61A8"/>
    <w:rPr>
      <w:rFonts w:ascii="Calibri" w:eastAsia="宋体" w:hAnsi="Calibri" w:cs="Calibri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7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2302557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Data\3GPP\Extracts\R2-2303713%20(R18%20IoT-NTN%20WI%20AI%207.6.2.1)%20-%20disabling%20HARQ%20feedback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1920</Words>
  <Characters>10944</Characters>
  <Application>Microsoft Office Word</Application>
  <DocSecurity>0</DocSecurity>
  <Lines>91</Lines>
  <Paragraphs>25</Paragraphs>
  <ScaleCrop>false</ScaleCrop>
  <Company/>
  <LinksUpToDate>false</LinksUpToDate>
  <CharactersWithSpaces>12839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裴桐</dc:creator>
  <cp:lastModifiedBy>CATT</cp:lastModifiedBy>
  <cp:revision>2</cp:revision>
  <dcterms:created xsi:type="dcterms:W3CDTF">2023-08-11T07:40:00Z</dcterms:created>
  <dcterms:modified xsi:type="dcterms:W3CDTF">2023-08-11T07:40:00Z</dcterms:modified>
</cp:coreProperties>
</file>